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9470E">
      <w:pPr>
        <w:kinsoku w:val="0"/>
        <w:overflowPunct w:val="0"/>
        <w:autoSpaceDE/>
        <w:autoSpaceDN/>
        <w:adjustRightInd/>
        <w:spacing w:line="272" w:lineRule="exact"/>
        <w:jc w:val="center"/>
        <w:textAlignment w:val="baseline"/>
        <w:rPr>
          <w:rFonts w:ascii="Tahoma" w:hAnsi="Tahoma" w:cs="Tahoma"/>
          <w:b/>
          <w:bCs/>
          <w:spacing w:val="17"/>
          <w:sz w:val="23"/>
          <w:szCs w:val="23"/>
          <w:lang w:val="es-ES" w:eastAsia="es-ES"/>
        </w:rPr>
      </w:pPr>
      <w:r>
        <w:rPr>
          <w:rFonts w:ascii="Tahoma" w:hAnsi="Tahoma" w:cs="Tahoma"/>
          <w:b/>
          <w:bCs/>
          <w:spacing w:val="17"/>
          <w:sz w:val="23"/>
          <w:szCs w:val="23"/>
          <w:lang w:val="es-ES" w:eastAsia="es-ES"/>
        </w:rPr>
        <w:t>RESOLUCION No. TAT-3193-2017</w:t>
      </w:r>
    </w:p>
    <w:p w:rsidR="00000000" w:rsidRDefault="0019470E">
      <w:pPr>
        <w:kinsoku w:val="0"/>
        <w:overflowPunct w:val="0"/>
        <w:autoSpaceDE/>
        <w:autoSpaceDN/>
        <w:adjustRightInd/>
        <w:spacing w:before="569" w:line="289" w:lineRule="exact"/>
        <w:ind w:right="144"/>
        <w:jc w:val="both"/>
        <w:textAlignment w:val="baseline"/>
        <w:rPr>
          <w:rFonts w:ascii="Tahoma" w:hAnsi="Tahoma" w:cs="Tahoma"/>
          <w:sz w:val="23"/>
          <w:szCs w:val="23"/>
          <w:lang w:val="es-ES" w:eastAsia="es-ES"/>
        </w:rPr>
      </w:pPr>
      <w:r>
        <w:rPr>
          <w:rFonts w:ascii="Tahoma" w:hAnsi="Tahoma" w:cs="Tahoma"/>
          <w:b/>
          <w:bCs/>
          <w:sz w:val="23"/>
          <w:szCs w:val="23"/>
          <w:lang w:val="es-ES" w:eastAsia="es-ES"/>
        </w:rPr>
        <w:t xml:space="preserve">TRIBUNAL ADMINISTRATIVO DE TRANSPORTE. </w:t>
      </w:r>
      <w:r>
        <w:rPr>
          <w:rFonts w:ascii="Tahoma" w:hAnsi="Tahoma" w:cs="Tahoma"/>
          <w:sz w:val="23"/>
          <w:szCs w:val="23"/>
          <w:lang w:val="es-ES" w:eastAsia="es-ES"/>
        </w:rPr>
        <w:t>San José, a las diez horas diecisé</w:t>
      </w:r>
      <w:r>
        <w:rPr>
          <w:rFonts w:ascii="Tahoma" w:hAnsi="Tahoma" w:cs="Tahoma"/>
          <w:sz w:val="23"/>
          <w:szCs w:val="23"/>
          <w:lang w:val="es-ES" w:eastAsia="es-ES"/>
        </w:rPr>
        <w:t>is minutos del dos de marzo de dos mil diecisiete. -</w:t>
      </w:r>
    </w:p>
    <w:p w:rsidR="00000000" w:rsidRDefault="0019470E">
      <w:pPr>
        <w:kinsoku w:val="0"/>
        <w:overflowPunct w:val="0"/>
        <w:autoSpaceDE/>
        <w:autoSpaceDN/>
        <w:adjustRightInd/>
        <w:spacing w:before="300" w:line="282" w:lineRule="exact"/>
        <w:ind w:right="144"/>
        <w:jc w:val="both"/>
        <w:textAlignment w:val="baseline"/>
        <w:rPr>
          <w:rFonts w:ascii="Tahoma" w:hAnsi="Tahoma" w:cs="Tahoma"/>
          <w:b/>
          <w:bCs/>
          <w:spacing w:val="15"/>
          <w:sz w:val="23"/>
          <w:szCs w:val="23"/>
          <w:lang w:val="es-ES" w:eastAsia="es-ES"/>
        </w:rPr>
      </w:pPr>
      <w:r>
        <w:rPr>
          <w:rFonts w:ascii="Tahoma" w:hAnsi="Tahoma" w:cs="Tahoma"/>
          <w:b/>
          <w:bCs/>
          <w:spacing w:val="15"/>
          <w:sz w:val="23"/>
          <w:szCs w:val="23"/>
          <w:lang w:val="es-ES" w:eastAsia="es-ES"/>
        </w:rPr>
        <w:t xml:space="preserve">Recurso de Apelación y Nulidad concomitante, </w:t>
      </w:r>
      <w:r>
        <w:rPr>
          <w:rFonts w:ascii="Tahoma" w:hAnsi="Tahoma" w:cs="Tahoma"/>
          <w:spacing w:val="15"/>
          <w:sz w:val="23"/>
          <w:szCs w:val="23"/>
          <w:lang w:val="es-ES" w:eastAsia="es-ES"/>
        </w:rPr>
        <w:t xml:space="preserve">interpuesto por </w:t>
      </w:r>
      <w:r>
        <w:rPr>
          <w:rFonts w:ascii="Tahoma" w:hAnsi="Tahoma" w:cs="Tahoma"/>
          <w:b/>
          <w:bCs/>
          <w:spacing w:val="15"/>
          <w:sz w:val="23"/>
          <w:szCs w:val="23"/>
          <w:lang w:val="es-ES" w:eastAsia="es-ES"/>
        </w:rPr>
        <w:t>L.G.A.M.</w:t>
      </w:r>
      <w:r>
        <w:rPr>
          <w:rFonts w:ascii="Tahoma" w:hAnsi="Tahoma" w:cs="Tahoma"/>
          <w:b/>
          <w:bCs/>
          <w:spacing w:val="15"/>
          <w:lang w:val="es-ES" w:eastAsia="es-ES"/>
        </w:rPr>
        <w:t xml:space="preserve">, </w:t>
      </w:r>
      <w:r>
        <w:rPr>
          <w:rFonts w:ascii="Tahoma" w:hAnsi="Tahoma" w:cs="Tahoma"/>
          <w:b/>
          <w:bCs/>
          <w:spacing w:val="15"/>
          <w:sz w:val="23"/>
          <w:szCs w:val="23"/>
          <w:lang w:val="es-ES" w:eastAsia="es-ES"/>
        </w:rPr>
        <w:t>cédula de identidad número …</w:t>
      </w:r>
      <w:r>
        <w:rPr>
          <w:rFonts w:ascii="Tahoma" w:hAnsi="Tahoma" w:cs="Tahoma"/>
          <w:b/>
          <w:bCs/>
          <w:spacing w:val="15"/>
          <w:sz w:val="23"/>
          <w:szCs w:val="23"/>
          <w:lang w:val="es-ES" w:eastAsia="es-ES"/>
        </w:rPr>
        <w:t xml:space="preserve">, </w:t>
      </w:r>
      <w:r>
        <w:rPr>
          <w:rFonts w:ascii="Tahoma" w:hAnsi="Tahoma" w:cs="Tahoma"/>
          <w:spacing w:val="15"/>
          <w:sz w:val="23"/>
          <w:szCs w:val="23"/>
          <w:lang w:val="es-ES" w:eastAsia="es-ES"/>
        </w:rPr>
        <w:t xml:space="preserve">contra el </w:t>
      </w:r>
      <w:r>
        <w:rPr>
          <w:rFonts w:ascii="Tahoma" w:hAnsi="Tahoma" w:cs="Tahoma"/>
          <w:b/>
          <w:bCs/>
          <w:spacing w:val="15"/>
          <w:sz w:val="23"/>
          <w:szCs w:val="23"/>
          <w:lang w:val="es-ES" w:eastAsia="es-ES"/>
        </w:rPr>
        <w:t>artículo 7.4.4 de la Sesión Ordinaria 37-2016 de 27 de julio de 201</w:t>
      </w:r>
      <w:r>
        <w:rPr>
          <w:rFonts w:ascii="Tahoma" w:hAnsi="Tahoma" w:cs="Tahoma"/>
          <w:b/>
          <w:bCs/>
          <w:spacing w:val="15"/>
          <w:sz w:val="23"/>
          <w:szCs w:val="23"/>
          <w:lang w:val="es-ES" w:eastAsia="es-ES"/>
        </w:rPr>
        <w:t xml:space="preserve">6, </w:t>
      </w:r>
      <w:r>
        <w:rPr>
          <w:rFonts w:ascii="Tahoma" w:hAnsi="Tahoma" w:cs="Tahoma"/>
          <w:spacing w:val="15"/>
          <w:sz w:val="23"/>
          <w:szCs w:val="23"/>
          <w:lang w:val="es-ES" w:eastAsia="es-ES"/>
        </w:rPr>
        <w:t xml:space="preserve">dictado por la Junta Directiva del Consejo de Transporte Público. El caso es tramitado en este despacho bajo </w:t>
      </w:r>
      <w:r>
        <w:rPr>
          <w:rFonts w:ascii="Tahoma" w:hAnsi="Tahoma" w:cs="Tahoma"/>
          <w:b/>
          <w:bCs/>
          <w:spacing w:val="15"/>
          <w:sz w:val="23"/>
          <w:szCs w:val="23"/>
          <w:lang w:val="es-ES" w:eastAsia="es-ES"/>
        </w:rPr>
        <w:t>Expediente Administrativo No. TAT-210-16.</w:t>
      </w:r>
    </w:p>
    <w:p w:rsidR="00000000" w:rsidRDefault="0019470E">
      <w:pPr>
        <w:kinsoku w:val="0"/>
        <w:overflowPunct w:val="0"/>
        <w:autoSpaceDE/>
        <w:autoSpaceDN/>
        <w:adjustRightInd/>
        <w:spacing w:before="571" w:line="274" w:lineRule="exact"/>
        <w:jc w:val="center"/>
        <w:textAlignment w:val="baseline"/>
        <w:rPr>
          <w:rFonts w:ascii="Tahoma" w:hAnsi="Tahoma" w:cs="Tahoma"/>
          <w:b/>
          <w:bCs/>
          <w:spacing w:val="16"/>
          <w:sz w:val="23"/>
          <w:szCs w:val="23"/>
          <w:lang w:val="es-ES" w:eastAsia="es-ES"/>
        </w:rPr>
      </w:pPr>
      <w:r>
        <w:rPr>
          <w:rFonts w:ascii="Tahoma" w:hAnsi="Tahoma" w:cs="Tahoma"/>
          <w:b/>
          <w:bCs/>
          <w:spacing w:val="16"/>
          <w:sz w:val="23"/>
          <w:szCs w:val="23"/>
          <w:lang w:val="es-ES" w:eastAsia="es-ES"/>
        </w:rPr>
        <w:t>RESULTANDO</w:t>
      </w:r>
    </w:p>
    <w:p w:rsidR="00000000" w:rsidRDefault="0019470E">
      <w:pPr>
        <w:kinsoku w:val="0"/>
        <w:overflowPunct w:val="0"/>
        <w:autoSpaceDE/>
        <w:autoSpaceDN/>
        <w:adjustRightInd/>
        <w:spacing w:before="313" w:line="282" w:lineRule="exact"/>
        <w:ind w:right="144"/>
        <w:jc w:val="both"/>
        <w:textAlignment w:val="baseline"/>
        <w:rPr>
          <w:rFonts w:ascii="Tahoma" w:hAnsi="Tahoma" w:cs="Tahoma"/>
          <w:spacing w:val="2"/>
          <w:sz w:val="23"/>
          <w:szCs w:val="23"/>
          <w:lang w:val="es-ES" w:eastAsia="es-ES"/>
        </w:rPr>
      </w:pPr>
      <w:r>
        <w:rPr>
          <w:rFonts w:ascii="Tahoma" w:hAnsi="Tahoma" w:cs="Tahoma"/>
          <w:b/>
          <w:bCs/>
          <w:spacing w:val="2"/>
          <w:sz w:val="23"/>
          <w:szCs w:val="23"/>
          <w:lang w:val="es-ES" w:eastAsia="es-ES"/>
        </w:rPr>
        <w:t xml:space="preserve">PRIMERO: </w:t>
      </w:r>
      <w:r>
        <w:rPr>
          <w:rFonts w:ascii="Verdana" w:hAnsi="Verdana" w:cs="Verdana"/>
          <w:spacing w:val="2"/>
          <w:sz w:val="23"/>
          <w:szCs w:val="23"/>
          <w:lang w:val="es-ES" w:eastAsia="es-ES"/>
        </w:rPr>
        <w:t xml:space="preserve">La </w:t>
      </w:r>
      <w:r>
        <w:rPr>
          <w:rFonts w:ascii="Tahoma" w:hAnsi="Tahoma" w:cs="Tahoma"/>
          <w:spacing w:val="2"/>
          <w:sz w:val="23"/>
          <w:szCs w:val="23"/>
          <w:lang w:val="es-ES" w:eastAsia="es-ES"/>
        </w:rPr>
        <w:t xml:space="preserve">JUNTA DIRECTIVA DEL CONSEJO DE TRANSPORTE PÚBLICO, mediante </w:t>
      </w:r>
      <w:r>
        <w:rPr>
          <w:rFonts w:ascii="Tahoma" w:hAnsi="Tahoma" w:cs="Tahoma"/>
          <w:b/>
          <w:bCs/>
          <w:spacing w:val="2"/>
          <w:sz w:val="23"/>
          <w:szCs w:val="23"/>
          <w:lang w:val="es-ES" w:eastAsia="es-ES"/>
        </w:rPr>
        <w:t>artículo 7.4.</w:t>
      </w:r>
      <w:r>
        <w:rPr>
          <w:rFonts w:ascii="Tahoma" w:hAnsi="Tahoma" w:cs="Tahoma"/>
          <w:b/>
          <w:bCs/>
          <w:spacing w:val="2"/>
          <w:sz w:val="23"/>
          <w:szCs w:val="23"/>
          <w:lang w:val="es-ES" w:eastAsia="es-ES"/>
        </w:rPr>
        <w:t xml:space="preserve">4 de la Sesión Ordinaria 37-2016 de 27 de julio de 2016, </w:t>
      </w:r>
      <w:r>
        <w:rPr>
          <w:rFonts w:ascii="Tahoma" w:hAnsi="Tahoma" w:cs="Tahoma"/>
          <w:spacing w:val="2"/>
          <w:sz w:val="23"/>
          <w:szCs w:val="23"/>
          <w:lang w:val="es-ES" w:eastAsia="es-ES"/>
        </w:rPr>
        <w:t xml:space="preserve">acuerda </w:t>
      </w:r>
      <w:r>
        <w:rPr>
          <w:rFonts w:ascii="Verdana" w:hAnsi="Verdana" w:cs="Verdana"/>
          <w:i/>
          <w:iCs/>
          <w:spacing w:val="2"/>
          <w:sz w:val="23"/>
          <w:szCs w:val="23"/>
          <w:lang w:val="es-ES" w:eastAsia="es-ES"/>
        </w:rPr>
        <w:t xml:space="preserve">"1. Aprobar, basados en los fundamentos, motivos y contenidos, desarrollados en los considerandos del oficio DAJ 2016-002721, todas las recomendaciones contenidas en el oficio dicho, el cual </w:t>
      </w:r>
      <w:r>
        <w:rPr>
          <w:rFonts w:ascii="Verdana" w:hAnsi="Verdana" w:cs="Verdana"/>
          <w:i/>
          <w:iCs/>
          <w:spacing w:val="2"/>
          <w:sz w:val="23"/>
          <w:szCs w:val="23"/>
          <w:lang w:val="es-ES" w:eastAsia="es-ES"/>
        </w:rPr>
        <w:t>forma parte integral de este acuerdo. 2. Decretar la caducidad el derecho de concesión de la placa TSJ XXXX</w:t>
      </w:r>
      <w:r>
        <w:rPr>
          <w:rFonts w:ascii="Verdana" w:hAnsi="Verdana" w:cs="Verdana"/>
          <w:i/>
          <w:iCs/>
          <w:spacing w:val="2"/>
          <w:sz w:val="23"/>
          <w:szCs w:val="23"/>
          <w:lang w:val="es-ES" w:eastAsia="es-ES"/>
        </w:rPr>
        <w:t>, cuyo titular es el señor L.G.A.M.</w:t>
      </w:r>
      <w:r>
        <w:rPr>
          <w:rFonts w:ascii="Verdana" w:hAnsi="Verdana" w:cs="Verdana"/>
          <w:i/>
          <w:iCs/>
          <w:spacing w:val="2"/>
          <w:sz w:val="23"/>
          <w:szCs w:val="23"/>
          <w:lang w:val="es-ES" w:eastAsia="es-ES"/>
        </w:rPr>
        <w:t>, en virtud de la falta cometida al realizar el cambio de unidad de manera extemporánea. 3. Solic</w:t>
      </w:r>
      <w:r>
        <w:rPr>
          <w:rFonts w:ascii="Verdana" w:hAnsi="Verdana" w:cs="Verdana"/>
          <w:i/>
          <w:iCs/>
          <w:spacing w:val="2"/>
          <w:sz w:val="23"/>
          <w:szCs w:val="23"/>
          <w:lang w:val="es-ES" w:eastAsia="es-ES"/>
        </w:rPr>
        <w:t>itar al Departamento de Concesiones y Permisos aplicar lo dispuesto en los artículos 4.2 de la sesión ordinaria 75-2009 y 4.2 de la sesión ordinaria 04-2010 del 12 de noviembre del 2009 y 21 de enero del 2010 respectivamente motivo por el cual si el conces</w:t>
      </w:r>
      <w:r>
        <w:rPr>
          <w:rFonts w:ascii="Verdana" w:hAnsi="Verdana" w:cs="Verdana"/>
          <w:i/>
          <w:iCs/>
          <w:spacing w:val="2"/>
          <w:sz w:val="23"/>
          <w:szCs w:val="23"/>
          <w:lang w:val="es-ES" w:eastAsia="es-ES"/>
        </w:rPr>
        <w:t xml:space="preserve">ionario presenta recursos ordinarios contra el acto administrativo de cancelación, no se ejecutará el mismo, hasta que se resuelvan los recursos interpuestos'. </w:t>
      </w:r>
      <w:r>
        <w:rPr>
          <w:rFonts w:ascii="Tahoma" w:hAnsi="Tahoma" w:cs="Tahoma"/>
          <w:spacing w:val="2"/>
          <w:sz w:val="23"/>
          <w:szCs w:val="23"/>
          <w:lang w:val="es-ES" w:eastAsia="es-ES"/>
        </w:rPr>
        <w:t>(Léase folio 47 del expediente administrativo)</w:t>
      </w:r>
    </w:p>
    <w:p w:rsidR="00000000" w:rsidRDefault="0019470E">
      <w:pPr>
        <w:kinsoku w:val="0"/>
        <w:overflowPunct w:val="0"/>
        <w:autoSpaceDE/>
        <w:autoSpaceDN/>
        <w:adjustRightInd/>
        <w:spacing w:before="380" w:after="398" w:line="282" w:lineRule="exact"/>
        <w:ind w:right="144"/>
        <w:jc w:val="both"/>
        <w:textAlignment w:val="baseline"/>
        <w:rPr>
          <w:rFonts w:ascii="Tahoma" w:hAnsi="Tahoma" w:cs="Tahoma"/>
          <w:b/>
          <w:bCs/>
          <w:spacing w:val="18"/>
          <w:sz w:val="23"/>
          <w:szCs w:val="23"/>
          <w:lang w:val="es-ES" w:eastAsia="es-ES"/>
        </w:rPr>
      </w:pPr>
      <w:r>
        <w:rPr>
          <w:rFonts w:ascii="Tahoma" w:hAnsi="Tahoma" w:cs="Tahoma"/>
          <w:b/>
          <w:bCs/>
          <w:spacing w:val="18"/>
          <w:sz w:val="23"/>
          <w:szCs w:val="23"/>
          <w:lang w:val="es-ES" w:eastAsia="es-ES"/>
        </w:rPr>
        <w:t xml:space="preserve">SEGUNDO: </w:t>
      </w:r>
      <w:r>
        <w:rPr>
          <w:rFonts w:ascii="Tahoma" w:hAnsi="Tahoma" w:cs="Tahoma"/>
          <w:spacing w:val="18"/>
          <w:sz w:val="23"/>
          <w:szCs w:val="23"/>
          <w:lang w:val="es-ES" w:eastAsia="es-ES"/>
        </w:rPr>
        <w:t xml:space="preserve">El día 13 de diciembre de 2016 el señor </w:t>
      </w:r>
      <w:r>
        <w:rPr>
          <w:rFonts w:ascii="Tahoma" w:hAnsi="Tahoma" w:cs="Tahoma"/>
          <w:b/>
          <w:bCs/>
          <w:spacing w:val="18"/>
          <w:sz w:val="23"/>
          <w:szCs w:val="23"/>
          <w:lang w:val="es-ES" w:eastAsia="es-ES"/>
        </w:rPr>
        <w:t>L.G.A.M.</w:t>
      </w:r>
      <w:r>
        <w:rPr>
          <w:rFonts w:ascii="Tahoma" w:hAnsi="Tahoma" w:cs="Tahoma"/>
          <w:b/>
          <w:bCs/>
          <w:spacing w:val="18"/>
          <w:lang w:val="es-ES" w:eastAsia="es-ES"/>
        </w:rPr>
        <w:t xml:space="preserve">, </w:t>
      </w:r>
      <w:r>
        <w:rPr>
          <w:rFonts w:ascii="Tahoma" w:hAnsi="Tahoma" w:cs="Tahoma"/>
          <w:spacing w:val="18"/>
          <w:sz w:val="23"/>
          <w:szCs w:val="23"/>
          <w:lang w:val="es-ES" w:eastAsia="es-ES"/>
        </w:rPr>
        <w:t>presenta, ante este Despacho, documento en el que solic</w:t>
      </w:r>
      <w:r>
        <w:rPr>
          <w:rFonts w:ascii="Tahoma" w:hAnsi="Tahoma" w:cs="Tahoma"/>
          <w:spacing w:val="18"/>
          <w:sz w:val="23"/>
          <w:szCs w:val="23"/>
          <w:lang w:val="es-ES" w:eastAsia="es-ES"/>
        </w:rPr>
        <w:t xml:space="preserve">ita medida cautelar de suspensión de efectos del acto recurrido y apersonamiento del Recurso de Revocatoria con Apelación en subsidio interpuesto contra el </w:t>
      </w:r>
      <w:r>
        <w:rPr>
          <w:rFonts w:ascii="Tahoma" w:hAnsi="Tahoma" w:cs="Tahoma"/>
          <w:b/>
          <w:bCs/>
          <w:spacing w:val="18"/>
          <w:sz w:val="23"/>
          <w:szCs w:val="23"/>
          <w:lang w:val="es-ES" w:eastAsia="es-ES"/>
        </w:rPr>
        <w:t xml:space="preserve">artículo 7.4.4 de </w:t>
      </w:r>
      <w:r>
        <w:rPr>
          <w:rFonts w:ascii="Tahoma" w:hAnsi="Tahoma" w:cs="Tahoma"/>
          <w:b/>
          <w:bCs/>
          <w:spacing w:val="18"/>
          <w:sz w:val="23"/>
          <w:szCs w:val="23"/>
          <w:lang w:val="es-ES" w:eastAsia="es-ES"/>
        </w:rPr>
        <w:t>la Sesión Ordinaria 37-2016</w:t>
      </w:r>
    </w:p>
    <w:p w:rsidR="00000000" w:rsidRDefault="0019470E">
      <w:pPr>
        <w:widowControl/>
        <w:rPr>
          <w:sz w:val="24"/>
          <w:szCs w:val="24"/>
        </w:rPr>
        <w:sectPr w:rsidR="00000000">
          <w:pgSz w:w="12264" w:h="15763"/>
          <w:pgMar w:top="2160" w:right="1692" w:bottom="71" w:left="1752" w:header="720" w:footer="720" w:gutter="0"/>
          <w:cols w:space="720"/>
          <w:noEndnote/>
        </w:sectPr>
      </w:pPr>
    </w:p>
    <w:p w:rsidR="00000000" w:rsidRDefault="0019470E">
      <w:pPr>
        <w:kinsoku w:val="0"/>
        <w:overflowPunct w:val="0"/>
        <w:autoSpaceDE/>
        <w:autoSpaceDN/>
        <w:adjustRightInd/>
        <w:spacing w:before="28" w:line="279"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lastRenderedPageBreak/>
        <w:t xml:space="preserve">de 27 de julio de 2016, impugnación que a ese momento no le ha sido resuelta, </w:t>
      </w:r>
      <w:r>
        <w:rPr>
          <w:rFonts w:ascii="Verdana" w:hAnsi="Verdana" w:cs="Verdana"/>
          <w:sz w:val="23"/>
          <w:szCs w:val="23"/>
          <w:lang w:val="es-ES" w:eastAsia="es-ES"/>
        </w:rPr>
        <w:t>el cual entre otros manifiesta que no le fue notificado así</w:t>
      </w:r>
      <w:r>
        <w:rPr>
          <w:rFonts w:ascii="Verdana" w:hAnsi="Verdana" w:cs="Verdana"/>
          <w:sz w:val="23"/>
          <w:szCs w:val="23"/>
          <w:lang w:val="es-ES" w:eastAsia="es-ES"/>
        </w:rPr>
        <w:t xml:space="preserve"> como no le fue notificados otros actos que posteriormente desembocaron en la adopción del acuerdo impugnado.(Léanse folios del 1 al 8 del expediente administrativo)</w:t>
      </w:r>
    </w:p>
    <w:p w:rsidR="00000000" w:rsidRDefault="0019470E">
      <w:pPr>
        <w:kinsoku w:val="0"/>
        <w:overflowPunct w:val="0"/>
        <w:autoSpaceDE/>
        <w:autoSpaceDN/>
        <w:adjustRightInd/>
        <w:spacing w:before="304" w:line="281"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TERCERO: </w:t>
      </w:r>
      <w:r>
        <w:rPr>
          <w:rFonts w:ascii="Verdana" w:hAnsi="Verdana" w:cs="Verdana"/>
          <w:sz w:val="23"/>
          <w:szCs w:val="23"/>
          <w:lang w:val="es-ES" w:eastAsia="es-ES"/>
        </w:rPr>
        <w:t>Mediante prevenció</w:t>
      </w:r>
      <w:r>
        <w:rPr>
          <w:rFonts w:ascii="Verdana" w:hAnsi="Verdana" w:cs="Verdana"/>
          <w:sz w:val="23"/>
          <w:szCs w:val="23"/>
          <w:lang w:val="es-ES" w:eastAsia="es-ES"/>
        </w:rPr>
        <w:t>n TAT-210-16 de 3 de febrero de 2017 el Tribunal indica al Consejo de Transporte que procede a entrar a conocer el Recurso de Apelación, por lo que se ordena sea elevado el expediente completo del caso, el cual es elevado por el CTP. (Léanse folios 19,24 y</w:t>
      </w:r>
      <w:r>
        <w:rPr>
          <w:rFonts w:ascii="Verdana" w:hAnsi="Verdana" w:cs="Verdana"/>
          <w:sz w:val="23"/>
          <w:szCs w:val="23"/>
          <w:lang w:val="es-ES" w:eastAsia="es-ES"/>
        </w:rPr>
        <w:t xml:space="preserve"> 25 del expediente administrativo)</w:t>
      </w:r>
    </w:p>
    <w:p w:rsidR="00000000" w:rsidRDefault="0019470E">
      <w:pPr>
        <w:kinsoku w:val="0"/>
        <w:overflowPunct w:val="0"/>
        <w:autoSpaceDE/>
        <w:autoSpaceDN/>
        <w:adjustRightInd/>
        <w:spacing w:before="296" w:line="281"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 xml:space="preserve">En su líbelo el recurrente entre otros aspectos impugna el acuerdo de marras indicando que no se le notificó formalmente, además de que se han dado vicios en la notificación de varios actos que posteriormente dan </w:t>
      </w:r>
      <w:r>
        <w:rPr>
          <w:rFonts w:ascii="Verdana" w:hAnsi="Verdana" w:cs="Verdana"/>
          <w:sz w:val="23"/>
          <w:szCs w:val="23"/>
          <w:lang w:val="es-ES" w:eastAsia="es-ES"/>
        </w:rPr>
        <w:t>con la adopción del acuerdo impugnado y que no cumplieron con los procedimientos de la Ley de Notificaciones. (léanse folios del 27 al 38 del expediente administrativo)</w:t>
      </w:r>
    </w:p>
    <w:p w:rsidR="00000000" w:rsidRDefault="0019470E">
      <w:pPr>
        <w:kinsoku w:val="0"/>
        <w:overflowPunct w:val="0"/>
        <w:autoSpaceDE/>
        <w:autoSpaceDN/>
        <w:adjustRightInd/>
        <w:spacing w:before="318" w:line="281"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QUINTO: </w:t>
      </w:r>
      <w:r>
        <w:rPr>
          <w:rFonts w:ascii="Verdana" w:hAnsi="Verdana" w:cs="Verdana"/>
          <w:sz w:val="23"/>
          <w:szCs w:val="23"/>
          <w:lang w:val="es-ES" w:eastAsia="es-ES"/>
        </w:rPr>
        <w:t xml:space="preserve">Consta del expediente administrativo, que al recurrente se le comunicó el acto </w:t>
      </w:r>
      <w:r>
        <w:rPr>
          <w:rFonts w:ascii="Verdana" w:hAnsi="Verdana" w:cs="Verdana"/>
          <w:sz w:val="23"/>
          <w:szCs w:val="23"/>
          <w:lang w:val="es-ES" w:eastAsia="es-ES"/>
        </w:rPr>
        <w:t xml:space="preserve">recurrido </w:t>
      </w:r>
      <w:r>
        <w:rPr>
          <w:rFonts w:ascii="Verdana" w:hAnsi="Verdana" w:cs="Verdana"/>
          <w:sz w:val="23"/>
          <w:szCs w:val="23"/>
          <w:u w:val="single"/>
          <w:lang w:val="es-ES" w:eastAsia="es-ES"/>
        </w:rPr>
        <w:t>el 3 de agosto de 2016,</w:t>
      </w:r>
      <w:r>
        <w:rPr>
          <w:rFonts w:ascii="Verdana" w:hAnsi="Verdana" w:cs="Verdana"/>
          <w:sz w:val="23"/>
          <w:szCs w:val="23"/>
          <w:lang w:val="es-ES" w:eastAsia="es-ES"/>
        </w:rPr>
        <w:t xml:space="preserve"> así como el acto de apertura del procedimiento administrativo de caducidad del procedimiento, el 9 de mayo de 2016 al correo electrónico </w:t>
      </w:r>
      <w:hyperlink r:id="rId6" w:history="1">
        <w:r w:rsidRPr="004D35AA">
          <w:rPr>
            <w:rStyle w:val="Hipervnculo"/>
            <w:rFonts w:ascii="Verdana" w:hAnsi="Verdana" w:cs="Verdana"/>
            <w:sz w:val="23"/>
            <w:szCs w:val="23"/>
            <w:lang w:val="es-ES" w:eastAsia="es-ES"/>
          </w:rPr>
          <w:t>XXXX@xxxxxxxxxxxxxxx.com</w:t>
        </w:r>
      </w:hyperlink>
      <w:r>
        <w:rPr>
          <w:rFonts w:ascii="Verdana" w:hAnsi="Verdana" w:cs="Verdana"/>
          <w:sz w:val="23"/>
          <w:szCs w:val="23"/>
          <w:u w:val="single"/>
          <w:lang w:val="es-ES" w:eastAsia="es-ES"/>
        </w:rPr>
        <w:t>,</w:t>
      </w:r>
      <w:r>
        <w:rPr>
          <w:rFonts w:ascii="Verdana" w:hAnsi="Verdana" w:cs="Verdana"/>
          <w:sz w:val="23"/>
          <w:szCs w:val="23"/>
          <w:lang w:val="es-ES" w:eastAsia="es-ES"/>
        </w:rPr>
        <w:t xml:space="preserve"> lugar que el Consejo de Transporte Público indica fue el consignado por el recurrente en su contrato de concesión. (Léanse folios 47 y 48 y el 55 y 56 del expediente administr</w:t>
      </w:r>
      <w:r>
        <w:rPr>
          <w:rFonts w:ascii="Verdana" w:hAnsi="Verdana" w:cs="Verdana"/>
          <w:sz w:val="23"/>
          <w:szCs w:val="23"/>
          <w:lang w:val="es-ES" w:eastAsia="es-ES"/>
        </w:rPr>
        <w:t>ativo)</w:t>
      </w:r>
    </w:p>
    <w:p w:rsidR="00000000" w:rsidRDefault="0019470E">
      <w:pPr>
        <w:kinsoku w:val="0"/>
        <w:overflowPunct w:val="0"/>
        <w:autoSpaceDE/>
        <w:autoSpaceDN/>
        <w:adjustRightInd/>
        <w:spacing w:before="290" w:line="279"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SEXTO: </w:t>
      </w:r>
      <w:r>
        <w:rPr>
          <w:rFonts w:ascii="Verdana" w:hAnsi="Verdana" w:cs="Verdana"/>
          <w:sz w:val="23"/>
          <w:szCs w:val="23"/>
          <w:lang w:val="es-ES" w:eastAsia="es-ES"/>
        </w:rPr>
        <w:t xml:space="preserve">El </w:t>
      </w:r>
      <w:r>
        <w:rPr>
          <w:rFonts w:ascii="Verdana" w:hAnsi="Verdana" w:cs="Verdana"/>
          <w:sz w:val="23"/>
          <w:szCs w:val="23"/>
          <w:u w:val="single"/>
          <w:lang w:val="es-ES" w:eastAsia="es-ES"/>
        </w:rPr>
        <w:t>15 de mayo de 2015,</w:t>
      </w:r>
      <w:r>
        <w:rPr>
          <w:rFonts w:ascii="Verdana" w:hAnsi="Verdana" w:cs="Verdana"/>
          <w:sz w:val="23"/>
          <w:szCs w:val="23"/>
          <w:lang w:val="es-ES" w:eastAsia="es-ES"/>
        </w:rPr>
        <w:t xml:space="preserve"> el recurrente presentó un documento ante el Consejo de Transporte Público, en el que solicita cita para renovación de la concesión </w:t>
      </w:r>
      <w:r>
        <w:rPr>
          <w:rFonts w:ascii="Verdana" w:hAnsi="Verdana" w:cs="Verdana"/>
          <w:b/>
          <w:bCs/>
          <w:sz w:val="23"/>
          <w:szCs w:val="23"/>
          <w:lang w:val="es-ES" w:eastAsia="es-ES"/>
        </w:rPr>
        <w:t>TSJ</w:t>
      </w:r>
      <w:r>
        <w:rPr>
          <w:rFonts w:ascii="Verdana" w:hAnsi="Verdana" w:cs="Verdana"/>
          <w:b/>
          <w:bCs/>
          <w:sz w:val="23"/>
          <w:szCs w:val="23"/>
          <w:lang w:val="es-ES" w:eastAsia="es-ES"/>
        </w:rPr>
        <w:t xml:space="preserve"> XXXX</w:t>
      </w:r>
      <w:r>
        <w:rPr>
          <w:rFonts w:ascii="Verdana" w:hAnsi="Verdana" w:cs="Verdana"/>
          <w:b/>
          <w:bCs/>
          <w:sz w:val="23"/>
          <w:szCs w:val="23"/>
          <w:lang w:val="es-ES" w:eastAsia="es-ES"/>
        </w:rPr>
        <w:t xml:space="preserve"> y en dicho memorial indica que en lo sucesivo se le notifique al correo electró</w:t>
      </w:r>
      <w:r>
        <w:rPr>
          <w:rFonts w:ascii="Verdana" w:hAnsi="Verdana" w:cs="Verdana"/>
          <w:b/>
          <w:bCs/>
          <w:sz w:val="23"/>
          <w:szCs w:val="23"/>
          <w:lang w:val="es-ES" w:eastAsia="es-ES"/>
        </w:rPr>
        <w:t xml:space="preserve">nico </w:t>
      </w:r>
      <w:hyperlink r:id="rId7" w:history="1">
        <w:r w:rsidRPr="004D35AA">
          <w:rPr>
            <w:rStyle w:val="Hipervnculo"/>
            <w:rFonts w:ascii="Verdana" w:hAnsi="Verdana" w:cs="Verdana"/>
            <w:sz w:val="23"/>
            <w:szCs w:val="23"/>
            <w:lang w:val="es-ES" w:eastAsia="es-ES"/>
          </w:rPr>
          <w:t>XXXXXXX@hotmail.com</w:t>
        </w:r>
      </w:hyperlink>
      <w:r>
        <w:rPr>
          <w:rFonts w:ascii="Verdana" w:hAnsi="Verdana" w:cs="Verdana"/>
          <w:sz w:val="23"/>
          <w:szCs w:val="23"/>
          <w:u w:val="single"/>
          <w:lang w:val="es-ES" w:eastAsia="es-ES"/>
        </w:rPr>
        <w:t>.</w:t>
      </w:r>
      <w:r>
        <w:rPr>
          <w:rFonts w:ascii="Verdana" w:hAnsi="Verdana" w:cs="Verdana"/>
          <w:sz w:val="23"/>
          <w:szCs w:val="23"/>
          <w:lang w:val="es-ES" w:eastAsia="es-ES"/>
        </w:rPr>
        <w:t xml:space="preserve"> (Léase folio 44 del expediente administrativo)</w:t>
      </w:r>
    </w:p>
    <w:p w:rsidR="00000000" w:rsidRDefault="0019470E">
      <w:pPr>
        <w:kinsoku w:val="0"/>
        <w:overflowPunct w:val="0"/>
        <w:autoSpaceDE/>
        <w:autoSpaceDN/>
        <w:adjustRightInd/>
        <w:spacing w:before="576" w:line="281"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SETIMO: </w:t>
      </w:r>
      <w:r>
        <w:rPr>
          <w:rFonts w:ascii="Verdana" w:hAnsi="Verdana" w:cs="Verdana"/>
          <w:sz w:val="23"/>
          <w:szCs w:val="23"/>
          <w:lang w:val="es-ES" w:eastAsia="es-ES"/>
        </w:rPr>
        <w:t>En los procedimientos seguidos se han ob</w:t>
      </w:r>
      <w:r>
        <w:rPr>
          <w:rFonts w:ascii="Verdana" w:hAnsi="Verdana" w:cs="Verdana"/>
          <w:sz w:val="23"/>
          <w:szCs w:val="23"/>
          <w:lang w:val="es-ES" w:eastAsia="es-ES"/>
        </w:rPr>
        <w:t>servado las prescripciones legales.</w:t>
      </w:r>
    </w:p>
    <w:p w:rsidR="00000000" w:rsidRDefault="0019470E">
      <w:pPr>
        <w:kinsoku w:val="0"/>
        <w:overflowPunct w:val="0"/>
        <w:autoSpaceDE/>
        <w:autoSpaceDN/>
        <w:adjustRightInd/>
        <w:spacing w:before="585" w:after="2016" w:line="273"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Redacta la Jueza Pérez Peláez;</w:t>
      </w:r>
    </w:p>
    <w:p w:rsidR="00000000" w:rsidRDefault="0019470E">
      <w:pPr>
        <w:widowControl/>
        <w:rPr>
          <w:sz w:val="24"/>
          <w:szCs w:val="24"/>
        </w:rPr>
        <w:sectPr w:rsidR="00000000">
          <w:pgSz w:w="12264" w:h="15763"/>
          <w:pgMar w:top="1980" w:right="1890" w:bottom="171" w:left="1554" w:header="720" w:footer="720" w:gutter="0"/>
          <w:cols w:space="720"/>
          <w:noEndnote/>
        </w:sectPr>
      </w:pPr>
    </w:p>
    <w:p w:rsidR="00000000" w:rsidRDefault="0019470E">
      <w:pPr>
        <w:widowControl/>
        <w:rPr>
          <w:sz w:val="24"/>
          <w:szCs w:val="24"/>
        </w:rPr>
        <w:sectPr w:rsidR="00000000">
          <w:type w:val="continuous"/>
          <w:pgSz w:w="12264" w:h="15763"/>
          <w:pgMar w:top="1980" w:right="1958" w:bottom="171" w:left="7306" w:header="720" w:footer="720" w:gutter="0"/>
          <w:cols w:space="720"/>
          <w:noEndnote/>
        </w:sectPr>
      </w:pPr>
    </w:p>
    <w:p w:rsidR="00000000" w:rsidRDefault="0019470E">
      <w:pPr>
        <w:kinsoku w:val="0"/>
        <w:overflowPunct w:val="0"/>
        <w:autoSpaceDE/>
        <w:autoSpaceDN/>
        <w:adjustRightInd/>
        <w:spacing w:before="2" w:line="280" w:lineRule="exact"/>
        <w:ind w:right="72"/>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lastRenderedPageBreak/>
        <w:t>CONSIDERANDO</w:t>
      </w:r>
    </w:p>
    <w:p w:rsidR="00000000" w:rsidRDefault="0019470E">
      <w:pPr>
        <w:numPr>
          <w:ilvl w:val="0"/>
          <w:numId w:val="1"/>
        </w:numPr>
        <w:kinsoku w:val="0"/>
        <w:overflowPunct w:val="0"/>
        <w:autoSpaceDE/>
        <w:autoSpaceDN/>
        <w:adjustRightInd/>
        <w:spacing w:before="591" w:line="282" w:lineRule="exact"/>
        <w:ind w:right="72"/>
        <w:jc w:val="both"/>
        <w:textAlignment w:val="baseline"/>
        <w:rPr>
          <w:rFonts w:ascii="Verdana" w:hAnsi="Verdana" w:cs="Verdana"/>
          <w:spacing w:val="-2"/>
          <w:sz w:val="23"/>
          <w:szCs w:val="23"/>
          <w:lang w:val="es-ES" w:eastAsia="es-ES"/>
        </w:rPr>
      </w:pPr>
      <w:r>
        <w:rPr>
          <w:rFonts w:ascii="Verdana" w:hAnsi="Verdana" w:cs="Verdana"/>
          <w:b/>
          <w:bCs/>
          <w:spacing w:val="-2"/>
          <w:sz w:val="23"/>
          <w:szCs w:val="23"/>
          <w:lang w:val="es-ES" w:eastAsia="es-ES"/>
        </w:rPr>
        <w:t xml:space="preserve">SOBRE LA COMPETENCIA: El </w:t>
      </w:r>
      <w:r>
        <w:rPr>
          <w:rFonts w:ascii="Verdana" w:hAnsi="Verdana" w:cs="Verdana"/>
          <w:spacing w:val="-2"/>
          <w:sz w:val="19"/>
          <w:szCs w:val="19"/>
          <w:lang w:val="es-ES" w:eastAsia="es-ES"/>
        </w:rPr>
        <w:t xml:space="preserve">TRIBUNAL ADMINISTRATIVO DE TRANSPORTE </w:t>
      </w:r>
      <w:r>
        <w:rPr>
          <w:rFonts w:ascii="Verdana" w:hAnsi="Verdana" w:cs="Verdana"/>
          <w:spacing w:val="-2"/>
          <w:sz w:val="23"/>
          <w:szCs w:val="23"/>
          <w:lang w:val="es-ES" w:eastAsia="es-ES"/>
        </w:rPr>
        <w:t xml:space="preserve">es el competente para conocer y resolver el presente recurso de Apelación en subsidio, De conformidad con el Artículo 22 de la Ley Reguladora del Servicio Público de Transporte Remunerado de Personas en Vehículos en la Modalidad de Taxi, N. 7969 del 22 de </w:t>
      </w:r>
      <w:r>
        <w:rPr>
          <w:rFonts w:ascii="Verdana" w:hAnsi="Verdana" w:cs="Verdana"/>
          <w:spacing w:val="-2"/>
          <w:sz w:val="23"/>
          <w:szCs w:val="23"/>
          <w:lang w:val="es-ES" w:eastAsia="es-ES"/>
        </w:rPr>
        <w:t>diciembre de 1999.</w:t>
      </w:r>
    </w:p>
    <w:p w:rsidR="00000000" w:rsidRDefault="0019470E">
      <w:pPr>
        <w:numPr>
          <w:ilvl w:val="0"/>
          <w:numId w:val="1"/>
        </w:numPr>
        <w:kinsoku w:val="0"/>
        <w:overflowPunct w:val="0"/>
        <w:autoSpaceDE/>
        <w:autoSpaceDN/>
        <w:adjustRightInd/>
        <w:spacing w:before="303" w:line="282"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SOBRE LA ADMISIBILIDAD DEL RECURSO: </w:t>
      </w:r>
      <w:r>
        <w:rPr>
          <w:rFonts w:ascii="Verdana" w:hAnsi="Verdana" w:cs="Verdana"/>
          <w:b/>
          <w:bCs/>
          <w:sz w:val="23"/>
          <w:szCs w:val="23"/>
          <w:u w:val="single"/>
          <w:lang w:val="es-ES" w:eastAsia="es-ES"/>
        </w:rPr>
        <w:t>Legitimación:</w:t>
      </w:r>
      <w:r>
        <w:rPr>
          <w:rFonts w:ascii="Verdana" w:hAnsi="Verdana" w:cs="Verdana"/>
          <w:sz w:val="23"/>
          <w:szCs w:val="23"/>
          <w:lang w:val="es-ES" w:eastAsia="es-ES"/>
        </w:rPr>
        <w:t xml:space="preserve"> Al señor </w:t>
      </w:r>
      <w:r>
        <w:rPr>
          <w:rFonts w:ascii="Verdana" w:hAnsi="Verdana" w:cs="Verdana"/>
          <w:b/>
          <w:bCs/>
          <w:sz w:val="23"/>
          <w:szCs w:val="23"/>
          <w:lang w:val="es-ES" w:eastAsia="es-ES"/>
        </w:rPr>
        <w:t>L.G.A.M.</w:t>
      </w:r>
      <w:r>
        <w:rPr>
          <w:rFonts w:ascii="Verdana" w:hAnsi="Verdana" w:cs="Verdana"/>
          <w:b/>
          <w:bCs/>
          <w:sz w:val="23"/>
          <w:szCs w:val="23"/>
          <w:lang w:val="es-ES" w:eastAsia="es-ES"/>
        </w:rPr>
        <w:t>, cédula de identidad número …</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le caducaron con el acuerdo impugnado, la concesión de taxi </w:t>
      </w:r>
      <w:r>
        <w:rPr>
          <w:rFonts w:ascii="Verdana" w:hAnsi="Verdana" w:cs="Verdana"/>
          <w:b/>
          <w:bCs/>
          <w:sz w:val="23"/>
          <w:szCs w:val="23"/>
          <w:lang w:val="es-ES" w:eastAsia="es-ES"/>
        </w:rPr>
        <w:t>TSJ</w:t>
      </w:r>
      <w:r>
        <w:rPr>
          <w:rFonts w:ascii="Verdana" w:hAnsi="Verdana" w:cs="Verdana"/>
          <w:b/>
          <w:bCs/>
          <w:sz w:val="23"/>
          <w:szCs w:val="23"/>
          <w:lang w:val="es-ES" w:eastAsia="es-ES"/>
        </w:rPr>
        <w:t xml:space="preserve"> XXXX</w:t>
      </w:r>
      <w:r>
        <w:rPr>
          <w:rFonts w:ascii="Verdana" w:hAnsi="Verdana" w:cs="Verdana"/>
          <w:b/>
          <w:bCs/>
          <w:sz w:val="23"/>
          <w:szCs w:val="23"/>
          <w:lang w:val="es-ES" w:eastAsia="es-ES"/>
        </w:rPr>
        <w:t xml:space="preserve">, </w:t>
      </w:r>
      <w:r>
        <w:rPr>
          <w:rFonts w:ascii="Verdana" w:hAnsi="Verdana" w:cs="Verdana"/>
          <w:sz w:val="23"/>
          <w:szCs w:val="23"/>
          <w:lang w:val="es-ES" w:eastAsia="es-ES"/>
        </w:rPr>
        <w:t>por lo que cuenta con la legitimación neces</w:t>
      </w:r>
      <w:r>
        <w:rPr>
          <w:rFonts w:ascii="Verdana" w:hAnsi="Verdana" w:cs="Verdana"/>
          <w:sz w:val="23"/>
          <w:szCs w:val="23"/>
          <w:lang w:val="es-ES" w:eastAsia="es-ES"/>
        </w:rPr>
        <w:t xml:space="preserve">aria para actuar en el presente asunto. </w:t>
      </w:r>
      <w:r>
        <w:rPr>
          <w:rFonts w:ascii="Verdana" w:hAnsi="Verdana" w:cs="Verdana"/>
          <w:b/>
          <w:bCs/>
          <w:sz w:val="23"/>
          <w:szCs w:val="23"/>
          <w:u w:val="single"/>
          <w:lang w:val="es-ES" w:eastAsia="es-ES"/>
        </w:rPr>
        <w:t>En cuanto al plazo:</w:t>
      </w:r>
      <w:r>
        <w:rPr>
          <w:rFonts w:ascii="Verdana" w:hAnsi="Verdana" w:cs="Verdana"/>
          <w:sz w:val="23"/>
          <w:szCs w:val="23"/>
          <w:lang w:val="es-ES" w:eastAsia="es-ES"/>
        </w:rPr>
        <w:t xml:space="preserve"> El Recurso de Apelación fue presentado dentro del plazo legal de cinco días establecido en el artículo 11 de la Ley N. 7969, ya que el acuerdo no le fue notificado al recurrente al medio indicado.</w:t>
      </w:r>
    </w:p>
    <w:p w:rsidR="00000000" w:rsidRDefault="0019470E">
      <w:pPr>
        <w:numPr>
          <w:ilvl w:val="0"/>
          <w:numId w:val="1"/>
        </w:numPr>
        <w:kinsoku w:val="0"/>
        <w:overflowPunct w:val="0"/>
        <w:autoSpaceDE/>
        <w:autoSpaceDN/>
        <w:adjustRightInd/>
        <w:spacing w:before="281" w:line="280" w:lineRule="exact"/>
        <w:ind w:right="72"/>
        <w:jc w:val="both"/>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HECHOS PROBADOS DE IMPORTANCIA PARA ESTE ASUNTO:</w:t>
      </w:r>
    </w:p>
    <w:p w:rsidR="00000000" w:rsidRDefault="0019470E">
      <w:pPr>
        <w:numPr>
          <w:ilvl w:val="0"/>
          <w:numId w:val="2"/>
        </w:numPr>
        <w:kinsoku w:val="0"/>
        <w:overflowPunct w:val="0"/>
        <w:autoSpaceDE/>
        <w:autoSpaceDN/>
        <w:adjustRightInd/>
        <w:spacing w:before="297" w:line="282"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La </w:t>
      </w:r>
      <w:r>
        <w:rPr>
          <w:rFonts w:ascii="Verdana" w:hAnsi="Verdana" w:cs="Verdana"/>
          <w:sz w:val="19"/>
          <w:szCs w:val="19"/>
          <w:lang w:val="es-ES" w:eastAsia="es-ES"/>
        </w:rPr>
        <w:t xml:space="preserve">JUNTA DIRECTIVA DEL CONSEJO DE TRANSPORTE PÚBLICO, </w:t>
      </w:r>
      <w:r>
        <w:rPr>
          <w:rFonts w:ascii="Verdana" w:hAnsi="Verdana" w:cs="Verdana"/>
          <w:sz w:val="23"/>
          <w:szCs w:val="23"/>
          <w:lang w:val="es-ES" w:eastAsia="es-ES"/>
        </w:rPr>
        <w:t xml:space="preserve">mediante </w:t>
      </w:r>
      <w:r>
        <w:rPr>
          <w:rFonts w:ascii="Verdana" w:hAnsi="Verdana" w:cs="Verdana"/>
          <w:b/>
          <w:bCs/>
          <w:sz w:val="23"/>
          <w:szCs w:val="23"/>
          <w:lang w:val="es-ES" w:eastAsia="es-ES"/>
        </w:rPr>
        <w:t xml:space="preserve">artículo 7.4.4 de la Sesión Ordinaria 37-2016 de 27 de julio de 2016, </w:t>
      </w:r>
      <w:r>
        <w:rPr>
          <w:rFonts w:ascii="Verdana" w:hAnsi="Verdana" w:cs="Verdana"/>
          <w:sz w:val="23"/>
          <w:szCs w:val="23"/>
          <w:lang w:val="es-ES" w:eastAsia="es-ES"/>
        </w:rPr>
        <w:t>acuerda decretar la caducidad el derecho de concesió</w:t>
      </w:r>
      <w:r>
        <w:rPr>
          <w:rFonts w:ascii="Verdana" w:hAnsi="Verdana" w:cs="Verdana"/>
          <w:sz w:val="23"/>
          <w:szCs w:val="23"/>
          <w:lang w:val="es-ES" w:eastAsia="es-ES"/>
        </w:rPr>
        <w:t xml:space="preserve">n de la placa </w:t>
      </w:r>
      <w:r>
        <w:rPr>
          <w:rFonts w:ascii="Verdana" w:hAnsi="Verdana" w:cs="Verdana"/>
          <w:b/>
          <w:bCs/>
          <w:sz w:val="23"/>
          <w:szCs w:val="23"/>
          <w:lang w:val="es-ES" w:eastAsia="es-ES"/>
        </w:rPr>
        <w:t>TSJ XXXX</w:t>
      </w:r>
      <w:r>
        <w:rPr>
          <w:rFonts w:ascii="Verdana" w:hAnsi="Verdana" w:cs="Verdana"/>
          <w:b/>
          <w:bCs/>
          <w:sz w:val="23"/>
          <w:szCs w:val="23"/>
          <w:lang w:val="es-ES" w:eastAsia="es-ES"/>
        </w:rPr>
        <w:t>, otorgada al señor L.G.A.M.</w:t>
      </w:r>
      <w:r>
        <w:rPr>
          <w:rFonts w:ascii="Verdana" w:hAnsi="Verdana" w:cs="Verdana"/>
          <w:b/>
          <w:bCs/>
          <w:sz w:val="23"/>
          <w:szCs w:val="23"/>
          <w:lang w:val="es-ES" w:eastAsia="es-ES"/>
        </w:rPr>
        <w:t xml:space="preserve">, </w:t>
      </w:r>
      <w:r>
        <w:rPr>
          <w:rFonts w:ascii="Verdana" w:hAnsi="Verdana" w:cs="Verdana"/>
          <w:sz w:val="23"/>
          <w:szCs w:val="23"/>
          <w:lang w:val="es-ES" w:eastAsia="es-ES"/>
        </w:rPr>
        <w:t>(Léase folio 47 del expediente administrativo)</w:t>
      </w:r>
    </w:p>
    <w:p w:rsidR="00000000" w:rsidRDefault="0019470E">
      <w:pPr>
        <w:numPr>
          <w:ilvl w:val="0"/>
          <w:numId w:val="2"/>
        </w:numPr>
        <w:kinsoku w:val="0"/>
        <w:overflowPunct w:val="0"/>
        <w:autoSpaceDE/>
        <w:autoSpaceDN/>
        <w:adjustRightInd/>
        <w:spacing w:before="285" w:line="282" w:lineRule="exact"/>
        <w:ind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 </w:t>
      </w:r>
      <w:r>
        <w:rPr>
          <w:rFonts w:ascii="Verdana" w:hAnsi="Verdana" w:cs="Verdana"/>
          <w:sz w:val="23"/>
          <w:szCs w:val="23"/>
          <w:lang w:val="es-ES" w:eastAsia="es-ES"/>
        </w:rPr>
        <w:t>El recurrente entre otros aspectos impugna el acuerdo de marras indicando que no se le notificó formalmente, además de que se han dado vic</w:t>
      </w:r>
      <w:r>
        <w:rPr>
          <w:rFonts w:ascii="Verdana" w:hAnsi="Verdana" w:cs="Verdana"/>
          <w:sz w:val="23"/>
          <w:szCs w:val="23"/>
          <w:lang w:val="es-ES" w:eastAsia="es-ES"/>
        </w:rPr>
        <w:t>ios en la notificación de varios actos que posteriormerite dan con la adopción del acuerdo impugnado y que no cumplieron con los procedimientos de la Ley de Notificaciones. (léanse folios del 27 al 38 del expediente administrativo)</w:t>
      </w:r>
    </w:p>
    <w:p w:rsidR="00000000" w:rsidRPr="0019470E" w:rsidRDefault="0019470E">
      <w:pPr>
        <w:numPr>
          <w:ilvl w:val="0"/>
          <w:numId w:val="3"/>
        </w:numPr>
        <w:kinsoku w:val="0"/>
        <w:overflowPunct w:val="0"/>
        <w:autoSpaceDE/>
        <w:autoSpaceDN/>
        <w:adjustRightInd/>
        <w:spacing w:before="316"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 quedado demostra</w:t>
      </w:r>
      <w:r>
        <w:rPr>
          <w:rFonts w:ascii="Verdana" w:hAnsi="Verdana" w:cs="Verdana"/>
          <w:sz w:val="23"/>
          <w:szCs w:val="23"/>
          <w:lang w:val="es-ES" w:eastAsia="es-ES"/>
        </w:rPr>
        <w:t xml:space="preserve">do, que al recurrente se le comunicó el acto recurrido el </w:t>
      </w:r>
      <w:r>
        <w:rPr>
          <w:rFonts w:ascii="Verdana" w:hAnsi="Verdana" w:cs="Verdana"/>
          <w:b/>
          <w:bCs/>
          <w:sz w:val="23"/>
          <w:szCs w:val="23"/>
          <w:u w:val="single"/>
          <w:lang w:val="es-ES" w:eastAsia="es-ES"/>
        </w:rPr>
        <w:t>3 de agosto de 2016,</w:t>
      </w:r>
      <w:r>
        <w:rPr>
          <w:rFonts w:ascii="Verdana" w:hAnsi="Verdana" w:cs="Verdana"/>
          <w:sz w:val="23"/>
          <w:szCs w:val="23"/>
          <w:lang w:val="es-ES" w:eastAsia="es-ES"/>
        </w:rPr>
        <w:t xml:space="preserve"> así como el acto de apertura del procedimiento administrativo de caducidad del procedimiento, </w:t>
      </w:r>
      <w:r>
        <w:rPr>
          <w:rFonts w:ascii="Verdana" w:hAnsi="Verdana" w:cs="Verdana"/>
          <w:b/>
          <w:bCs/>
          <w:sz w:val="23"/>
          <w:szCs w:val="23"/>
          <w:u w:val="single"/>
          <w:lang w:val="es-ES" w:eastAsia="es-ES"/>
        </w:rPr>
        <w:t xml:space="preserve">el 9 de </w:t>
      </w:r>
      <w:r w:rsidRPr="0019470E">
        <w:rPr>
          <w:rFonts w:ascii="Verdana" w:hAnsi="Verdana" w:cs="Verdana"/>
          <w:b/>
          <w:bCs/>
          <w:sz w:val="23"/>
          <w:szCs w:val="23"/>
          <w:u w:val="single"/>
          <w:lang w:val="es-ES" w:eastAsia="es-ES"/>
        </w:rPr>
        <w:t>mayo de 2016</w:t>
      </w:r>
      <w:r w:rsidRPr="0019470E">
        <w:rPr>
          <w:rFonts w:ascii="Verdana" w:hAnsi="Verdana" w:cs="Verdana"/>
          <w:sz w:val="23"/>
          <w:szCs w:val="23"/>
          <w:lang w:val="es-ES" w:eastAsia="es-ES"/>
        </w:rPr>
        <w:t xml:space="preserve"> al correo electrónico </w:t>
      </w:r>
      <w:hyperlink r:id="rId8" w:history="1">
        <w:r w:rsidRPr="0019470E">
          <w:rPr>
            <w:rStyle w:val="Hipervnculo"/>
            <w:rFonts w:ascii="Verdana" w:hAnsi="Verdana" w:cs="Verdana"/>
            <w:color w:val="auto"/>
            <w:sz w:val="23"/>
            <w:szCs w:val="23"/>
            <w:lang w:val="es-ES" w:eastAsia="es-ES"/>
          </w:rPr>
          <w:t>xxxxx@xxxxxxxxxxx.com</w:t>
        </w:r>
      </w:hyperlink>
      <w:r w:rsidRPr="0019470E">
        <w:rPr>
          <w:rFonts w:ascii="Verdana" w:hAnsi="Verdana" w:cs="Verdana"/>
          <w:sz w:val="23"/>
          <w:szCs w:val="23"/>
          <w:u w:val="single"/>
          <w:lang w:val="es-ES" w:eastAsia="es-ES"/>
        </w:rPr>
        <w:t>,</w:t>
      </w:r>
      <w:r w:rsidRPr="0019470E">
        <w:rPr>
          <w:rFonts w:ascii="Verdana" w:hAnsi="Verdana" w:cs="Verdana"/>
          <w:sz w:val="23"/>
          <w:szCs w:val="23"/>
          <w:lang w:val="es-ES" w:eastAsia="es-ES"/>
        </w:rPr>
        <w:t xml:space="preserve"> cuando había solicitado desde </w:t>
      </w:r>
      <w:r w:rsidRPr="0019470E">
        <w:rPr>
          <w:rFonts w:ascii="Verdana" w:hAnsi="Verdana" w:cs="Verdana"/>
          <w:b/>
          <w:bCs/>
          <w:sz w:val="23"/>
          <w:szCs w:val="23"/>
          <w:u w:val="single"/>
          <w:lang w:val="es-ES" w:eastAsia="es-ES"/>
        </w:rPr>
        <w:t>el 15 de mayo de 2015,</w:t>
      </w:r>
      <w:r w:rsidRPr="0019470E">
        <w:rPr>
          <w:rFonts w:ascii="Verdana" w:hAnsi="Verdana" w:cs="Verdana"/>
          <w:sz w:val="23"/>
          <w:szCs w:val="23"/>
          <w:lang w:val="es-ES" w:eastAsia="es-ES"/>
        </w:rPr>
        <w:t xml:space="preserve"> el recurrente </w:t>
      </w:r>
      <w:r w:rsidRPr="0019470E">
        <w:rPr>
          <w:rFonts w:ascii="Verdana" w:hAnsi="Verdana" w:cs="Verdana"/>
          <w:b/>
          <w:bCs/>
          <w:sz w:val="23"/>
          <w:szCs w:val="23"/>
          <w:lang w:val="es-ES" w:eastAsia="es-ES"/>
        </w:rPr>
        <w:t xml:space="preserve">se le notificara al correo electrónico </w:t>
      </w:r>
      <w:hyperlink r:id="rId9" w:history="1">
        <w:r w:rsidRPr="0019470E">
          <w:rPr>
            <w:rStyle w:val="Hipervnculo"/>
            <w:rFonts w:ascii="Verdana" w:hAnsi="Verdana" w:cs="Verdana"/>
            <w:color w:val="auto"/>
            <w:sz w:val="23"/>
            <w:szCs w:val="23"/>
            <w:lang w:val="es-ES" w:eastAsia="es-ES"/>
          </w:rPr>
          <w:t>xxxxxxxx@hotmail.com</w:t>
        </w:r>
      </w:hyperlink>
      <w:r w:rsidRPr="0019470E">
        <w:rPr>
          <w:rFonts w:ascii="Verdana" w:hAnsi="Verdana" w:cs="Verdana"/>
          <w:sz w:val="23"/>
          <w:szCs w:val="23"/>
          <w:lang w:val="es-ES" w:eastAsia="es-ES"/>
        </w:rPr>
        <w:t xml:space="preserve"> (Léanse folios 44, 47, 48, 55 y 56 del expediente administrativo)</w:t>
      </w:r>
    </w:p>
    <w:p w:rsidR="00000000" w:rsidRPr="0019470E" w:rsidRDefault="0019470E">
      <w:pPr>
        <w:widowControl/>
        <w:rPr>
          <w:sz w:val="24"/>
          <w:szCs w:val="24"/>
        </w:rPr>
        <w:sectPr w:rsidR="00000000" w:rsidRPr="0019470E">
          <w:pgSz w:w="12274" w:h="15763"/>
          <w:pgMar w:top="2140" w:right="1765" w:bottom="71" w:left="1689" w:header="720" w:footer="720" w:gutter="0"/>
          <w:cols w:space="720"/>
          <w:noEndnote/>
        </w:sectPr>
      </w:pPr>
    </w:p>
    <w:p w:rsidR="00000000" w:rsidRDefault="0019470E">
      <w:pPr>
        <w:numPr>
          <w:ilvl w:val="0"/>
          <w:numId w:val="4"/>
        </w:numPr>
        <w:kinsoku w:val="0"/>
        <w:overflowPunct w:val="0"/>
        <w:autoSpaceDE/>
        <w:autoSpaceDN/>
        <w:adjustRightInd/>
        <w:spacing w:before="15" w:line="277" w:lineRule="exact"/>
        <w:textAlignment w:val="baseline"/>
        <w:rPr>
          <w:rFonts w:ascii="Verdana" w:hAnsi="Verdana" w:cs="Verdana"/>
          <w:b/>
          <w:bCs/>
          <w:sz w:val="23"/>
          <w:szCs w:val="23"/>
          <w:lang w:val="es-ES" w:eastAsia="es-ES"/>
        </w:rPr>
      </w:pPr>
      <w:r>
        <w:rPr>
          <w:rFonts w:ascii="Verdana" w:hAnsi="Verdana" w:cs="Verdana"/>
          <w:b/>
          <w:bCs/>
          <w:sz w:val="23"/>
          <w:szCs w:val="23"/>
          <w:lang w:val="es-ES" w:eastAsia="es-ES"/>
        </w:rPr>
        <w:lastRenderedPageBreak/>
        <w:t>HECHOS NO PROBADOS</w:t>
      </w:r>
    </w:p>
    <w:p w:rsidR="00000000" w:rsidRDefault="0019470E">
      <w:pPr>
        <w:kinsoku w:val="0"/>
        <w:overflowPunct w:val="0"/>
        <w:autoSpaceDE/>
        <w:autoSpaceDN/>
        <w:adjustRightInd/>
        <w:spacing w:before="301" w:line="286" w:lineRule="exact"/>
        <w:ind w:left="72"/>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Ninguno de importancia para la resolución del presente asunto.</w:t>
      </w:r>
    </w:p>
    <w:p w:rsidR="00000000" w:rsidRDefault="0019470E">
      <w:pPr>
        <w:kinsoku w:val="0"/>
        <w:overflowPunct w:val="0"/>
        <w:autoSpaceDE/>
        <w:autoSpaceDN/>
        <w:adjustRightInd/>
        <w:spacing w:before="660" w:line="277" w:lineRule="exact"/>
        <w:ind w:left="72"/>
        <w:textAlignment w:val="baseline"/>
        <w:rPr>
          <w:rFonts w:ascii="Verdana" w:hAnsi="Verdana" w:cs="Verdana"/>
          <w:b/>
          <w:bCs/>
          <w:sz w:val="23"/>
          <w:szCs w:val="23"/>
          <w:lang w:val="es-ES" w:eastAsia="es-ES"/>
        </w:rPr>
      </w:pPr>
      <w:r>
        <w:rPr>
          <w:rFonts w:ascii="Verdana" w:hAnsi="Verdana" w:cs="Verdana"/>
          <w:b/>
          <w:bCs/>
          <w:sz w:val="23"/>
          <w:szCs w:val="23"/>
          <w:lang w:val="es-ES" w:eastAsia="es-ES"/>
        </w:rPr>
        <w:t>5.- SOBRE EL FONDO</w:t>
      </w:r>
    </w:p>
    <w:p w:rsidR="00000000" w:rsidRDefault="0019470E">
      <w:pPr>
        <w:kinsoku w:val="0"/>
        <w:overflowPunct w:val="0"/>
        <w:autoSpaceDE/>
        <w:autoSpaceDN/>
        <w:adjustRightInd/>
        <w:spacing w:before="286" w:line="286" w:lineRule="exact"/>
        <w:ind w:left="72" w:right="72"/>
        <w:jc w:val="both"/>
        <w:textAlignment w:val="baseline"/>
        <w:rPr>
          <w:rFonts w:ascii="Verdana" w:hAnsi="Verdana" w:cs="Verdana"/>
          <w:b/>
          <w:bCs/>
          <w:sz w:val="23"/>
          <w:szCs w:val="23"/>
          <w:lang w:val="es-ES" w:eastAsia="es-ES"/>
        </w:rPr>
      </w:pPr>
      <w:r>
        <w:rPr>
          <w:rFonts w:ascii="Verdana" w:hAnsi="Verdana" w:cs="Verdana"/>
          <w:b/>
          <w:bCs/>
          <w:sz w:val="23"/>
          <w:szCs w:val="23"/>
          <w:lang w:val="es-ES" w:eastAsia="es-ES"/>
        </w:rPr>
        <w:t xml:space="preserve">OBJETO DEL PROCEDIMIENTO. </w:t>
      </w:r>
      <w:r>
        <w:rPr>
          <w:rFonts w:ascii="Verdana" w:hAnsi="Verdana" w:cs="Verdana"/>
          <w:sz w:val="23"/>
          <w:szCs w:val="23"/>
          <w:lang w:val="es-ES" w:eastAsia="es-ES"/>
        </w:rPr>
        <w:t xml:space="preserve">Determinar si existe ilegalidad del </w:t>
      </w:r>
      <w:r>
        <w:rPr>
          <w:rFonts w:ascii="Verdana" w:hAnsi="Verdana" w:cs="Verdana"/>
          <w:b/>
          <w:bCs/>
          <w:sz w:val="23"/>
          <w:szCs w:val="23"/>
          <w:lang w:val="es-ES" w:eastAsia="es-ES"/>
        </w:rPr>
        <w:t xml:space="preserve">artículo 7.4.4 de la Sesión Ordinaria 37-2016 de 27 de julio de 2016, </w:t>
      </w:r>
      <w:r>
        <w:rPr>
          <w:rFonts w:ascii="Verdana" w:hAnsi="Verdana" w:cs="Verdana"/>
          <w:sz w:val="23"/>
          <w:szCs w:val="23"/>
          <w:lang w:val="es-ES" w:eastAsia="es-ES"/>
        </w:rPr>
        <w:t xml:space="preserve">del Consejo de Transporte Público y de ser así, el consecuente restablecimiento de la concesión de taxi otorgada al señor </w:t>
      </w:r>
      <w:r>
        <w:rPr>
          <w:rFonts w:ascii="Verdana" w:hAnsi="Verdana" w:cs="Verdana"/>
          <w:b/>
          <w:bCs/>
          <w:sz w:val="23"/>
          <w:szCs w:val="23"/>
          <w:lang w:val="es-ES" w:eastAsia="es-ES"/>
        </w:rPr>
        <w:t>L.G.A.M.</w:t>
      </w:r>
      <w:r>
        <w:rPr>
          <w:rFonts w:ascii="Verdana" w:hAnsi="Verdana" w:cs="Verdana"/>
          <w:b/>
          <w:bCs/>
          <w:sz w:val="23"/>
          <w:szCs w:val="23"/>
          <w:lang w:val="es-ES" w:eastAsia="es-ES"/>
        </w:rPr>
        <w:t>, cédula de identidad número ..</w:t>
      </w:r>
      <w:r>
        <w:rPr>
          <w:rFonts w:ascii="Verdana" w:hAnsi="Verdana" w:cs="Verdana"/>
          <w:b/>
          <w:bCs/>
          <w:sz w:val="23"/>
          <w:szCs w:val="23"/>
          <w:lang w:val="es-ES" w:eastAsia="es-ES"/>
        </w:rPr>
        <w:t>.</w:t>
      </w:r>
    </w:p>
    <w:p w:rsidR="00000000" w:rsidRDefault="0019470E">
      <w:pPr>
        <w:kinsoku w:val="0"/>
        <w:overflowPunct w:val="0"/>
        <w:autoSpaceDE/>
        <w:autoSpaceDN/>
        <w:adjustRightInd/>
        <w:spacing w:before="290" w:line="277" w:lineRule="exact"/>
        <w:ind w:lef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ACTUADO POR EL CONSEJO DE TRANSPORTE PÚBLICO</w:t>
      </w:r>
    </w:p>
    <w:p w:rsidR="00000000" w:rsidRDefault="0019470E">
      <w:pPr>
        <w:kinsoku w:val="0"/>
        <w:overflowPunct w:val="0"/>
        <w:autoSpaceDE/>
        <w:autoSpaceDN/>
        <w:adjustRightInd/>
        <w:spacing w:before="323" w:line="280" w:lineRule="exact"/>
        <w:ind w:left="72" w:right="72"/>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La JUNTA DIRECTIVA</w:t>
      </w:r>
      <w:r>
        <w:rPr>
          <w:rFonts w:ascii="Verdana" w:hAnsi="Verdana" w:cs="Verdana"/>
          <w:sz w:val="23"/>
          <w:szCs w:val="23"/>
          <w:lang w:val="es-ES" w:eastAsia="es-ES"/>
        </w:rPr>
        <w:t xml:space="preserve"> DEL CONSEJO DE TRANSPORTE PÚBLICO, mediante </w:t>
      </w:r>
      <w:r>
        <w:rPr>
          <w:rFonts w:ascii="Verdana" w:hAnsi="Verdana" w:cs="Verdana"/>
          <w:b/>
          <w:bCs/>
          <w:sz w:val="23"/>
          <w:szCs w:val="23"/>
          <w:lang w:val="es-ES" w:eastAsia="es-ES"/>
        </w:rPr>
        <w:t xml:space="preserve">artículo 7.4.4 de la Sesión Ordinaria 37-2016 de 27 de julio de 2016, </w:t>
      </w:r>
      <w:r>
        <w:rPr>
          <w:rFonts w:ascii="Verdana" w:hAnsi="Verdana" w:cs="Verdana"/>
          <w:sz w:val="23"/>
          <w:szCs w:val="23"/>
          <w:lang w:val="es-ES" w:eastAsia="es-ES"/>
        </w:rPr>
        <w:t xml:space="preserve">acuerda </w:t>
      </w:r>
      <w:r>
        <w:rPr>
          <w:rFonts w:ascii="Verdana" w:hAnsi="Verdana" w:cs="Verdana"/>
          <w:i/>
          <w:iCs/>
          <w:sz w:val="23"/>
          <w:szCs w:val="23"/>
          <w:lang w:val="es-ES" w:eastAsia="es-ES"/>
        </w:rPr>
        <w:t xml:space="preserve">"1. Aprobar, basados en los fundamentos, motivos y contenidos, desarrollados en los considerandos del oficio </w:t>
      </w:r>
      <w:r>
        <w:rPr>
          <w:rFonts w:ascii="Verdana" w:hAnsi="Verdana" w:cs="Verdana"/>
          <w:b/>
          <w:bCs/>
          <w:i/>
          <w:iCs/>
          <w:sz w:val="23"/>
          <w:szCs w:val="23"/>
          <w:lang w:val="es-ES" w:eastAsia="es-ES"/>
        </w:rPr>
        <w:t>DAJ</w:t>
      </w:r>
      <w:r>
        <w:rPr>
          <w:rFonts w:ascii="Verdana" w:hAnsi="Verdana" w:cs="Verdana"/>
          <w:b/>
          <w:bCs/>
          <w:i/>
          <w:iCs/>
          <w:sz w:val="23"/>
          <w:szCs w:val="23"/>
          <w:lang w:val="es-ES" w:eastAsia="es-ES"/>
        </w:rPr>
        <w:t xml:space="preserve"> 2016-002721, </w:t>
      </w:r>
      <w:r>
        <w:rPr>
          <w:rFonts w:ascii="Verdana" w:hAnsi="Verdana" w:cs="Verdana"/>
          <w:i/>
          <w:iCs/>
          <w:sz w:val="23"/>
          <w:szCs w:val="23"/>
          <w:lang w:val="es-ES" w:eastAsia="es-ES"/>
        </w:rPr>
        <w:t xml:space="preserve">todas las recomendaciones contenidas en el oficio dicho, el cual forma parte integral de este acuerdo. 2. Decretar la caducidad el derecho de concesión de la placa </w:t>
      </w:r>
      <w:r>
        <w:rPr>
          <w:rFonts w:ascii="Verdana" w:hAnsi="Verdana" w:cs="Verdana"/>
          <w:b/>
          <w:bCs/>
          <w:i/>
          <w:iCs/>
          <w:sz w:val="23"/>
          <w:szCs w:val="23"/>
          <w:lang w:val="es-ES" w:eastAsia="es-ES"/>
        </w:rPr>
        <w:t>TSJ</w:t>
      </w:r>
      <w:r>
        <w:rPr>
          <w:rFonts w:ascii="Verdana" w:hAnsi="Verdana" w:cs="Verdana"/>
          <w:b/>
          <w:bCs/>
          <w:i/>
          <w:iCs/>
          <w:sz w:val="23"/>
          <w:szCs w:val="23"/>
          <w:lang w:val="es-ES" w:eastAsia="es-ES"/>
        </w:rPr>
        <w:t xml:space="preserve"> XXXX</w:t>
      </w:r>
      <w:r>
        <w:rPr>
          <w:rFonts w:ascii="Verdana" w:hAnsi="Verdana" w:cs="Verdana"/>
          <w:b/>
          <w:bCs/>
          <w:i/>
          <w:iCs/>
          <w:sz w:val="23"/>
          <w:szCs w:val="23"/>
          <w:lang w:val="es-ES" w:eastAsia="es-ES"/>
        </w:rPr>
        <w:t xml:space="preserve">, </w:t>
      </w:r>
      <w:r>
        <w:rPr>
          <w:rFonts w:ascii="Verdana" w:hAnsi="Verdana" w:cs="Verdana"/>
          <w:i/>
          <w:iCs/>
          <w:sz w:val="23"/>
          <w:szCs w:val="23"/>
          <w:lang w:val="es-ES" w:eastAsia="es-ES"/>
        </w:rPr>
        <w:t xml:space="preserve">cuyo titular es el señor </w:t>
      </w:r>
      <w:r>
        <w:rPr>
          <w:rFonts w:ascii="Verdana" w:hAnsi="Verdana" w:cs="Verdana"/>
          <w:b/>
          <w:bCs/>
          <w:i/>
          <w:iCs/>
          <w:sz w:val="23"/>
          <w:szCs w:val="23"/>
          <w:lang w:val="es-ES" w:eastAsia="es-ES"/>
        </w:rPr>
        <w:t>L.G.A.M.</w:t>
      </w:r>
      <w:r>
        <w:rPr>
          <w:rFonts w:ascii="Verdana" w:hAnsi="Verdana" w:cs="Verdana"/>
          <w:b/>
          <w:bCs/>
          <w:i/>
          <w:iCs/>
          <w:sz w:val="23"/>
          <w:szCs w:val="23"/>
          <w:lang w:val="es-ES" w:eastAsia="es-ES"/>
        </w:rPr>
        <w:t xml:space="preserve">, </w:t>
      </w:r>
      <w:r>
        <w:rPr>
          <w:rFonts w:ascii="Verdana" w:hAnsi="Verdana" w:cs="Verdana"/>
          <w:i/>
          <w:iCs/>
          <w:sz w:val="23"/>
          <w:szCs w:val="23"/>
          <w:lang w:val="es-ES" w:eastAsia="es-ES"/>
        </w:rPr>
        <w:t>en virtud de la falta cometid</w:t>
      </w:r>
      <w:r>
        <w:rPr>
          <w:rFonts w:ascii="Verdana" w:hAnsi="Verdana" w:cs="Verdana"/>
          <w:i/>
          <w:iCs/>
          <w:sz w:val="23"/>
          <w:szCs w:val="23"/>
          <w:lang w:val="es-ES" w:eastAsia="es-ES"/>
        </w:rPr>
        <w:t>a al realizar el cambio de unidad de manera extemporánea. 3. Solicitar al Departamento de Concesiones y Permisos aplicar lo dispuesto en los artículos 4.2 de la sesión ordinaria 75-2009 y 4.2 de la sesión ordinaria 04-2010 del 12 de noviembre del 2009 y 21</w:t>
      </w:r>
      <w:r>
        <w:rPr>
          <w:rFonts w:ascii="Verdana" w:hAnsi="Verdana" w:cs="Verdana"/>
          <w:i/>
          <w:iCs/>
          <w:sz w:val="23"/>
          <w:szCs w:val="23"/>
          <w:lang w:val="es-ES" w:eastAsia="es-ES"/>
        </w:rPr>
        <w:t xml:space="preserve"> de enero del 2010 respectivamente motivo por el cual si el concesionario presenta recursos ordinarios contra el acto administrativo de cancelación, no se ejecutará el mismo, hasta que se resuelvan los recursos interpuestos".</w:t>
      </w:r>
    </w:p>
    <w:p w:rsidR="00000000" w:rsidRPr="0019470E" w:rsidRDefault="0019470E">
      <w:pPr>
        <w:kinsoku w:val="0"/>
        <w:overflowPunct w:val="0"/>
        <w:autoSpaceDE/>
        <w:autoSpaceDN/>
        <w:adjustRightInd/>
        <w:spacing w:before="295" w:line="286" w:lineRule="exact"/>
        <w:ind w:left="72" w:right="72"/>
        <w:jc w:val="both"/>
        <w:textAlignment w:val="baseline"/>
        <w:rPr>
          <w:rFonts w:ascii="Verdana" w:hAnsi="Verdana" w:cs="Verdana"/>
          <w:sz w:val="23"/>
          <w:szCs w:val="23"/>
          <w:u w:val="single"/>
          <w:lang w:val="es-ES" w:eastAsia="es-ES"/>
        </w:rPr>
      </w:pPr>
      <w:r>
        <w:rPr>
          <w:rFonts w:ascii="Verdana" w:hAnsi="Verdana" w:cs="Verdana"/>
          <w:sz w:val="23"/>
          <w:szCs w:val="23"/>
          <w:lang w:val="es-ES" w:eastAsia="es-ES"/>
        </w:rPr>
        <w:t>El Consejo de Transporte Públi</w:t>
      </w:r>
      <w:r>
        <w:rPr>
          <w:rFonts w:ascii="Verdana" w:hAnsi="Verdana" w:cs="Verdana"/>
          <w:sz w:val="23"/>
          <w:szCs w:val="23"/>
          <w:lang w:val="es-ES" w:eastAsia="es-ES"/>
        </w:rPr>
        <w:t xml:space="preserve">co comunicó al recurrente el acto recurrido </w:t>
      </w:r>
      <w:r w:rsidRPr="0019470E">
        <w:rPr>
          <w:rFonts w:ascii="Verdana" w:hAnsi="Verdana" w:cs="Verdana"/>
          <w:sz w:val="23"/>
          <w:szCs w:val="23"/>
          <w:lang w:val="es-ES" w:eastAsia="es-ES"/>
        </w:rPr>
        <w:t xml:space="preserve">el 3 de agosto de 2016, así como el acto de apertura del procedimiento administrativo de caducidad del procedimiento, el 9 de mayo de 2016 al correo electrónico </w:t>
      </w:r>
      <w:hyperlink r:id="rId10" w:history="1">
        <w:r w:rsidRPr="0019470E">
          <w:rPr>
            <w:rFonts w:ascii="Verdana" w:hAnsi="Verdana" w:cs="Verdana"/>
            <w:sz w:val="23"/>
            <w:szCs w:val="23"/>
            <w:u w:val="single"/>
            <w:lang w:val="es-ES" w:eastAsia="es-ES"/>
          </w:rPr>
          <w:t>xxxx</w:t>
        </w:r>
        <w:r w:rsidRPr="0019470E">
          <w:rPr>
            <w:rFonts w:ascii="Verdana" w:hAnsi="Verdana" w:cs="Verdana"/>
            <w:sz w:val="23"/>
            <w:szCs w:val="23"/>
            <w:u w:val="single"/>
            <w:lang w:val="es-ES" w:eastAsia="es-ES"/>
          </w:rPr>
          <w:t>@xxxxxxxxxx</w:t>
        </w:r>
        <w:r w:rsidRPr="0019470E">
          <w:rPr>
            <w:rFonts w:ascii="Verdana" w:hAnsi="Verdana" w:cs="Verdana"/>
            <w:sz w:val="23"/>
            <w:szCs w:val="23"/>
            <w:u w:val="single"/>
            <w:lang w:val="es-ES" w:eastAsia="es-ES"/>
          </w:rPr>
          <w:t>.com</w:t>
        </w:r>
      </w:hyperlink>
      <w:r w:rsidRPr="0019470E">
        <w:rPr>
          <w:rFonts w:ascii="Verdana" w:hAnsi="Verdana" w:cs="Verdana"/>
          <w:sz w:val="23"/>
          <w:szCs w:val="23"/>
          <w:u w:val="single"/>
          <w:lang w:val="es-ES" w:eastAsia="es-ES"/>
        </w:rPr>
        <w:t>,</w:t>
      </w:r>
      <w:r w:rsidRPr="0019470E">
        <w:rPr>
          <w:rFonts w:ascii="Verdana" w:hAnsi="Verdana" w:cs="Verdana"/>
          <w:sz w:val="23"/>
          <w:szCs w:val="23"/>
          <w:lang w:val="es-ES" w:eastAsia="es-ES"/>
        </w:rPr>
        <w:t xml:space="preserve"> habiendo solicitado el 15 de mayo de 2015, el recurrente </w:t>
      </w:r>
      <w:r w:rsidRPr="0019470E">
        <w:rPr>
          <w:rFonts w:ascii="Verdana" w:hAnsi="Verdana" w:cs="Verdana"/>
          <w:b/>
          <w:bCs/>
          <w:sz w:val="23"/>
          <w:szCs w:val="23"/>
          <w:lang w:val="es-ES" w:eastAsia="es-ES"/>
        </w:rPr>
        <w:t xml:space="preserve">se le notificara al correo electrónico </w:t>
      </w:r>
      <w:hyperlink r:id="rId11" w:history="1">
        <w:r w:rsidRPr="0019470E">
          <w:rPr>
            <w:rFonts w:ascii="Verdana" w:hAnsi="Verdana" w:cs="Verdana"/>
            <w:sz w:val="23"/>
            <w:szCs w:val="23"/>
            <w:u w:val="single"/>
            <w:lang w:val="es-ES" w:eastAsia="es-ES"/>
          </w:rPr>
          <w:t>xxxxxxxxx</w:t>
        </w:r>
        <w:r w:rsidRPr="0019470E">
          <w:rPr>
            <w:rFonts w:ascii="Verdana" w:hAnsi="Verdana" w:cs="Verdana"/>
            <w:sz w:val="23"/>
            <w:szCs w:val="23"/>
            <w:u w:val="single"/>
            <w:lang w:val="es-ES" w:eastAsia="es-ES"/>
          </w:rPr>
          <w:t>@hotmail.com</w:t>
        </w:r>
      </w:hyperlink>
      <w:r w:rsidRPr="0019470E">
        <w:rPr>
          <w:rFonts w:ascii="Verdana" w:hAnsi="Verdana" w:cs="Verdana"/>
          <w:sz w:val="23"/>
          <w:szCs w:val="23"/>
          <w:u w:val="single"/>
          <w:lang w:val="es-ES" w:eastAsia="es-ES"/>
        </w:rPr>
        <w:t xml:space="preserve"> </w:t>
      </w:r>
    </w:p>
    <w:p w:rsidR="00000000" w:rsidRDefault="0019470E">
      <w:pPr>
        <w:kinsoku w:val="0"/>
        <w:overflowPunct w:val="0"/>
        <w:autoSpaceDE/>
        <w:autoSpaceDN/>
        <w:adjustRightInd/>
        <w:spacing w:before="290" w:line="277" w:lineRule="exact"/>
        <w:ind w:lef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 ALEGADO POR EL RECURRENTE</w:t>
      </w:r>
    </w:p>
    <w:p w:rsidR="00000000" w:rsidRDefault="0019470E">
      <w:pPr>
        <w:kinsoku w:val="0"/>
        <w:overflowPunct w:val="0"/>
        <w:autoSpaceDE/>
        <w:autoSpaceDN/>
        <w:adjustRightInd/>
        <w:spacing w:before="298" w:after="460" w:line="28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En su líbelo el recurrente entre otros aspectos impugna el acuerdo impugnado indicando que no se le notificó</w:t>
      </w:r>
      <w:r>
        <w:rPr>
          <w:rFonts w:ascii="Verdana" w:hAnsi="Verdana" w:cs="Verdana"/>
          <w:sz w:val="23"/>
          <w:szCs w:val="23"/>
          <w:lang w:val="es-ES" w:eastAsia="es-ES"/>
        </w:rPr>
        <w:t xml:space="preserve"> formalmente, además de que se han dado vicios en la notificación de varios actos que posteriormente</w:t>
      </w:r>
    </w:p>
    <w:p w:rsidR="00000000" w:rsidRDefault="0019470E">
      <w:pPr>
        <w:widowControl/>
        <w:rPr>
          <w:sz w:val="24"/>
          <w:szCs w:val="24"/>
        </w:rPr>
        <w:sectPr w:rsidR="00000000">
          <w:pgSz w:w="12274" w:h="15763"/>
          <w:pgMar w:top="2260" w:right="1880" w:bottom="171" w:left="1574" w:header="720" w:footer="720" w:gutter="0"/>
          <w:cols w:space="720"/>
          <w:noEndnote/>
        </w:sectPr>
      </w:pPr>
    </w:p>
    <w:p w:rsidR="00000000" w:rsidRDefault="0019470E">
      <w:pPr>
        <w:widowControl/>
        <w:rPr>
          <w:sz w:val="24"/>
          <w:szCs w:val="24"/>
        </w:rPr>
        <w:sectPr w:rsidR="00000000">
          <w:type w:val="continuous"/>
          <w:pgSz w:w="12274" w:h="15763"/>
          <w:pgMar w:top="2260" w:right="1964" w:bottom="171" w:left="7310" w:header="720" w:footer="720" w:gutter="0"/>
          <w:cols w:space="720"/>
          <w:noEndnote/>
        </w:sectPr>
      </w:pPr>
    </w:p>
    <w:p w:rsidR="00000000" w:rsidRDefault="0019470E">
      <w:pPr>
        <w:kinsoku w:val="0"/>
        <w:overflowPunct w:val="0"/>
        <w:autoSpaceDE/>
        <w:autoSpaceDN/>
        <w:adjustRightInd/>
        <w:spacing w:before="10" w:line="28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dan con la adopció</w:t>
      </w:r>
      <w:r>
        <w:rPr>
          <w:rFonts w:ascii="Verdana" w:hAnsi="Verdana" w:cs="Verdana"/>
          <w:sz w:val="23"/>
          <w:szCs w:val="23"/>
          <w:lang w:val="es-ES" w:eastAsia="es-ES"/>
        </w:rPr>
        <w:t>n del acuerdo impugnado y que no cumplieron con los procedimientos de la Ley de Notificaciones.</w:t>
      </w:r>
    </w:p>
    <w:p w:rsidR="00000000" w:rsidRPr="0019470E" w:rsidRDefault="0019470E" w:rsidP="0019470E">
      <w:pPr>
        <w:kinsoku w:val="0"/>
        <w:overflowPunct w:val="0"/>
        <w:autoSpaceDE/>
        <w:autoSpaceDN/>
        <w:adjustRightInd/>
        <w:spacing w:before="290" w:line="277" w:lineRule="exact"/>
        <w:ind w:left="72"/>
        <w:textAlignment w:val="baseline"/>
        <w:rPr>
          <w:rFonts w:ascii="Verdana" w:hAnsi="Verdana" w:cs="Verdana"/>
          <w:b/>
          <w:bCs/>
          <w:spacing w:val="2"/>
          <w:sz w:val="23"/>
          <w:szCs w:val="23"/>
          <w:lang w:val="es-ES" w:eastAsia="es-ES"/>
        </w:rPr>
      </w:pPr>
      <w:r w:rsidRPr="0019470E">
        <w:rPr>
          <w:rFonts w:ascii="Verdana" w:hAnsi="Verdana" w:cs="Verdana"/>
          <w:b/>
          <w:bCs/>
          <w:spacing w:val="2"/>
          <w:sz w:val="23"/>
          <w:szCs w:val="23"/>
          <w:lang w:val="es-ES" w:eastAsia="es-ES"/>
        </w:rPr>
        <w:t>DEL PRINCIPIO DE LEGALIDAD</w:t>
      </w:r>
    </w:p>
    <w:p w:rsidR="00000000" w:rsidRDefault="0019470E">
      <w:pPr>
        <w:kinsoku w:val="0"/>
        <w:overflowPunct w:val="0"/>
        <w:autoSpaceDE/>
        <w:autoSpaceDN/>
        <w:adjustRightInd/>
        <w:spacing w:before="266" w:line="28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w:t>
      </w:r>
      <w:r>
        <w:rPr>
          <w:rFonts w:ascii="Verdana" w:hAnsi="Verdana" w:cs="Verdana"/>
          <w:sz w:val="23"/>
          <w:szCs w:val="23"/>
          <w:lang w:val="es-ES" w:eastAsia="es-ES"/>
        </w:rPr>
        <w:t>ica y el Artículo 11 de la Ley General de la Administración Pública, Ley 6324 de 1978. Este principio constituye la base fundamental que define y delimita la actuación de los órganos de la Administración y por ende de los concesionarios y permisionarios de</w:t>
      </w:r>
      <w:r>
        <w:rPr>
          <w:rFonts w:ascii="Verdana" w:hAnsi="Verdana" w:cs="Verdana"/>
          <w:sz w:val="23"/>
          <w:szCs w:val="23"/>
          <w:lang w:val="es-ES" w:eastAsia="es-ES"/>
        </w:rPr>
        <w:t>l servicio público, que realizan un servicio público cedido por el Estado.</w:t>
      </w:r>
    </w:p>
    <w:p w:rsidR="00000000" w:rsidRDefault="0019470E">
      <w:pPr>
        <w:kinsoku w:val="0"/>
        <w:overflowPunct w:val="0"/>
        <w:autoSpaceDE/>
        <w:autoSpaceDN/>
        <w:adjustRightInd/>
        <w:spacing w:before="272" w:line="286"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La Sala Constitucional de la Corte Suprema de Justicia, en su sentencia No. 2001-02493, de las dieciséis horas, con veinticinco minutos, del veintisiete de marzo del dos mil uno, re</w:t>
      </w:r>
      <w:r>
        <w:rPr>
          <w:rFonts w:ascii="Verdana" w:hAnsi="Verdana" w:cs="Verdana"/>
          <w:spacing w:val="1"/>
          <w:sz w:val="23"/>
          <w:szCs w:val="23"/>
          <w:lang w:val="es-ES" w:eastAsia="es-ES"/>
        </w:rPr>
        <w:t>specto del Principio de Legalidad, manifestó:</w:t>
      </w:r>
    </w:p>
    <w:p w:rsidR="00000000" w:rsidRDefault="0019470E">
      <w:pPr>
        <w:kinsoku w:val="0"/>
        <w:overflowPunct w:val="0"/>
        <w:autoSpaceDE/>
        <w:autoSpaceDN/>
        <w:adjustRightInd/>
        <w:spacing w:before="312" w:line="235" w:lineRule="exact"/>
        <w:ind w:left="504" w:right="432"/>
        <w:jc w:val="both"/>
        <w:textAlignment w:val="baseline"/>
        <w:rPr>
          <w:rFonts w:ascii="Verdana" w:hAnsi="Verdana" w:cs="Verdana"/>
          <w:b/>
          <w:bCs/>
          <w:i/>
          <w:iCs/>
          <w:sz w:val="19"/>
          <w:szCs w:val="19"/>
          <w:lang w:val="es-ES" w:eastAsia="es-ES"/>
        </w:rPr>
      </w:pPr>
      <w:r>
        <w:rPr>
          <w:rFonts w:ascii="Verdana" w:hAnsi="Verdana" w:cs="Verdana"/>
          <w:i/>
          <w:iCs/>
          <w:sz w:val="19"/>
          <w:szCs w:val="19"/>
          <w:lang w:val="es-ES" w:eastAsia="es-ES"/>
        </w:rPr>
        <w:t xml:space="preserve">"II. - Sobre el principio de legalidad: El principio de legalidad que se consagra en el artículo 11 de nuestra Constitución Política, significa que </w:t>
      </w:r>
      <w:r>
        <w:rPr>
          <w:rFonts w:ascii="Verdana" w:hAnsi="Verdana" w:cs="Verdana"/>
          <w:b/>
          <w:bCs/>
          <w:i/>
          <w:iCs/>
          <w:sz w:val="19"/>
          <w:szCs w:val="19"/>
          <w:u w:val="single"/>
          <w:lang w:val="es-ES" w:eastAsia="es-ES"/>
        </w:rPr>
        <w:t>los actos y comportamientos de la Administració</w:t>
      </w:r>
      <w:r>
        <w:rPr>
          <w:rFonts w:ascii="Verdana" w:hAnsi="Verdana" w:cs="Verdana"/>
          <w:b/>
          <w:bCs/>
          <w:i/>
          <w:iCs/>
          <w:sz w:val="19"/>
          <w:szCs w:val="19"/>
          <w:u w:val="single"/>
          <w:lang w:val="es-ES" w:eastAsia="es-ES"/>
        </w:rPr>
        <w:t>n deben de estar regulados por norma escrita,</w:t>
      </w:r>
      <w:r>
        <w:rPr>
          <w:rFonts w:ascii="Verdana" w:hAnsi="Verdana" w:cs="Verdana"/>
          <w:i/>
          <w:iCs/>
          <w:sz w:val="19"/>
          <w:szCs w:val="19"/>
          <w:lang w:val="es-ES" w:eastAsia="es-ES"/>
        </w:rPr>
        <w:t xml:space="preserve"> lo que significa desde luego, el sometimiento a la Constitución y a la ley, preferentemente, y en general a todas las normas del ordenamiento jurídico, o sea lo que se conoce como el principio de juridicidad de</w:t>
      </w:r>
      <w:r>
        <w:rPr>
          <w:rFonts w:ascii="Verdana" w:hAnsi="Verdana" w:cs="Verdana"/>
          <w:i/>
          <w:iCs/>
          <w:sz w:val="19"/>
          <w:szCs w:val="19"/>
          <w:lang w:val="es-ES" w:eastAsia="es-ES"/>
        </w:rPr>
        <w:t xml:space="preserve"> la Administración, </w:t>
      </w:r>
      <w:r>
        <w:rPr>
          <w:rFonts w:ascii="Verdana" w:hAnsi="Verdana" w:cs="Verdana"/>
          <w:b/>
          <w:bCs/>
          <w:i/>
          <w:iCs/>
          <w:sz w:val="19"/>
          <w:szCs w:val="19"/>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i/>
          <w:iCs/>
          <w:sz w:val="19"/>
          <w:szCs w:val="19"/>
          <w:lang w:val="es-ES" w:eastAsia="es-ES"/>
        </w:rPr>
        <w:t xml:space="preserve"> en </w:t>
      </w:r>
      <w:r>
        <w:rPr>
          <w:rFonts w:ascii="Verdana" w:hAnsi="Verdana" w:cs="Verdana"/>
          <w:b/>
          <w:bCs/>
          <w:i/>
          <w:iCs/>
          <w:sz w:val="19"/>
          <w:szCs w:val="19"/>
          <w:u w:val="single"/>
          <w:lang w:val="es-ES" w:eastAsia="es-ES"/>
        </w:rPr>
        <w:t>consecuencia solo le es permitido lo que</w:t>
      </w:r>
      <w:r>
        <w:rPr>
          <w:rFonts w:ascii="Verdana" w:hAnsi="Verdana" w:cs="Verdana"/>
          <w:b/>
          <w:bCs/>
          <w:i/>
          <w:iCs/>
          <w:sz w:val="19"/>
          <w:szCs w:val="19"/>
          <w:u w:val="single"/>
          <w:lang w:val="es-ES" w:eastAsia="es-ES"/>
        </w:rPr>
        <w:t xml:space="preserve"> esté constitucionalmente y legalmente autorizado en forma expresa y todo lo que no les esté autorizado les está vedado. "(Lo</w:t>
      </w:r>
      <w:r>
        <w:rPr>
          <w:rFonts w:ascii="Verdana" w:hAnsi="Verdana" w:cs="Verdana"/>
          <w:b/>
          <w:bCs/>
          <w:i/>
          <w:iCs/>
          <w:sz w:val="19"/>
          <w:szCs w:val="19"/>
          <w:lang w:val="es-ES" w:eastAsia="es-ES"/>
        </w:rPr>
        <w:t xml:space="preserve"> resaltado no es del original)</w:t>
      </w:r>
    </w:p>
    <w:p w:rsidR="00000000" w:rsidRDefault="0019470E">
      <w:pPr>
        <w:kinsoku w:val="0"/>
        <w:overflowPunct w:val="0"/>
        <w:autoSpaceDE/>
        <w:autoSpaceDN/>
        <w:adjustRightInd/>
        <w:spacing w:before="226" w:line="280"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Principio de Legalidad constituye pues el marco de acción o actuación al cual se encuentra sujeto</w:t>
      </w:r>
      <w:r>
        <w:rPr>
          <w:rFonts w:ascii="Verdana" w:hAnsi="Verdana" w:cs="Verdana"/>
          <w:sz w:val="23"/>
          <w:szCs w:val="23"/>
          <w:lang w:val="es-ES" w:eastAsia="es-ES"/>
        </w:rPr>
        <w:t xml:space="preserve"> todo funcionario público y de no ajustarse a éste sus actos son nulos.</w:t>
      </w:r>
    </w:p>
    <w:p w:rsidR="00000000" w:rsidRPr="0019470E" w:rsidRDefault="0019470E" w:rsidP="0019470E">
      <w:pPr>
        <w:kinsoku w:val="0"/>
        <w:overflowPunct w:val="0"/>
        <w:autoSpaceDE/>
        <w:autoSpaceDN/>
        <w:adjustRightInd/>
        <w:spacing w:before="290" w:line="277" w:lineRule="exact"/>
        <w:ind w:left="72"/>
        <w:textAlignment w:val="baseline"/>
        <w:rPr>
          <w:rFonts w:ascii="Verdana" w:hAnsi="Verdana" w:cs="Verdana"/>
          <w:b/>
          <w:bCs/>
          <w:spacing w:val="2"/>
          <w:sz w:val="23"/>
          <w:szCs w:val="23"/>
          <w:lang w:val="es-ES" w:eastAsia="es-ES"/>
        </w:rPr>
      </w:pPr>
      <w:r w:rsidRPr="0019470E">
        <w:rPr>
          <w:rFonts w:ascii="Verdana" w:hAnsi="Verdana" w:cs="Verdana"/>
          <w:b/>
          <w:bCs/>
          <w:spacing w:val="2"/>
          <w:sz w:val="23"/>
          <w:szCs w:val="23"/>
          <w:lang w:val="es-ES" w:eastAsia="es-ES"/>
        </w:rPr>
        <w:t>DE LA MOTIVACIÓN DE LOS ACTOS ADMINISTRATIVOS</w:t>
      </w:r>
    </w:p>
    <w:p w:rsidR="00000000" w:rsidRDefault="0019470E">
      <w:pPr>
        <w:kinsoku w:val="0"/>
        <w:overflowPunct w:val="0"/>
        <w:autoSpaceDE/>
        <w:autoSpaceDN/>
        <w:adjustRightInd/>
        <w:spacing w:before="268" w:after="665" w:line="28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Administración, en los casos donde se encuentra en juego intereses legítimos de los administrados, debe ser exhaustiva </w:t>
      </w:r>
      <w:r>
        <w:rPr>
          <w:rFonts w:ascii="Verdana" w:hAnsi="Verdana" w:cs="Verdana"/>
          <w:sz w:val="23"/>
          <w:szCs w:val="23"/>
          <w:lang w:val="es-ES" w:eastAsia="es-ES"/>
        </w:rPr>
        <w:t xml:space="preserve">en sus valoraciones técnicas, de modo que no se ponga en entre dicho ni su imparcialidad ni su objetivad, así como que no se le pueda achacar por simples errores perjuicios a una de las partes en la situación jurídica determinada, sin que medie motivo que </w:t>
      </w:r>
      <w:r>
        <w:rPr>
          <w:rFonts w:ascii="Verdana" w:hAnsi="Verdana" w:cs="Verdana"/>
          <w:sz w:val="23"/>
          <w:szCs w:val="23"/>
          <w:lang w:val="es-ES" w:eastAsia="es-ES"/>
        </w:rPr>
        <w:t>deje con meridiana claridad establecido, el nexo de causalidad entre el daño causado y el interés público que se está alcanzando con tal acto.</w:t>
      </w:r>
    </w:p>
    <w:p w:rsidR="00000000" w:rsidRDefault="0019470E">
      <w:pPr>
        <w:widowControl/>
        <w:rPr>
          <w:sz w:val="24"/>
          <w:szCs w:val="24"/>
        </w:rPr>
        <w:sectPr w:rsidR="00000000">
          <w:pgSz w:w="12250" w:h="15782"/>
          <w:pgMar w:top="2120" w:right="1758" w:bottom="91" w:left="1672" w:header="720" w:footer="720" w:gutter="0"/>
          <w:cols w:space="720"/>
          <w:noEndnote/>
        </w:sectPr>
      </w:pPr>
    </w:p>
    <w:p w:rsidR="00000000" w:rsidRDefault="0019470E">
      <w:pPr>
        <w:widowControl/>
        <w:rPr>
          <w:sz w:val="24"/>
          <w:szCs w:val="24"/>
        </w:rPr>
        <w:sectPr w:rsidR="00000000">
          <w:type w:val="continuous"/>
          <w:pgSz w:w="12250" w:h="15782"/>
          <w:pgMar w:top="2120" w:right="1858" w:bottom="91" w:left="7392" w:header="720" w:footer="720" w:gutter="0"/>
          <w:cols w:space="720"/>
          <w:noEndnote/>
        </w:sectPr>
      </w:pPr>
    </w:p>
    <w:p w:rsidR="00000000" w:rsidRDefault="0019470E">
      <w:pPr>
        <w:kinsoku w:val="0"/>
        <w:overflowPunct w:val="0"/>
        <w:autoSpaceDE/>
        <w:autoSpaceDN/>
        <w:adjustRightInd/>
        <w:spacing w:before="8"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Lo anterior, solo se logra a través de la motivaci</w:t>
      </w:r>
      <w:r>
        <w:rPr>
          <w:rFonts w:ascii="Verdana" w:hAnsi="Verdana" w:cs="Verdana"/>
          <w:sz w:val="23"/>
          <w:szCs w:val="23"/>
          <w:lang w:val="es-ES" w:eastAsia="es-ES"/>
        </w:rPr>
        <w:t>ón, pues es allí donde la Administración, podrá justificar de manera, lógica, técnica, científica o jurídicamente la decisión que ha de adoptar.</w:t>
      </w:r>
    </w:p>
    <w:p w:rsidR="00000000" w:rsidRDefault="0019470E">
      <w:pPr>
        <w:kinsoku w:val="0"/>
        <w:overflowPunct w:val="0"/>
        <w:autoSpaceDE/>
        <w:autoSpaceDN/>
        <w:adjustRightInd/>
        <w:spacing w:before="283"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En el caso de los informes de los departamentos técnicos, estos deben cumplir con el aspecto de la motivación, </w:t>
      </w:r>
      <w:r>
        <w:rPr>
          <w:rFonts w:ascii="Verdana" w:hAnsi="Verdana" w:cs="Verdana"/>
          <w:sz w:val="23"/>
          <w:szCs w:val="23"/>
          <w:lang w:val="es-ES" w:eastAsia="es-ES"/>
        </w:rPr>
        <w:t>más aún cuando son el sustento técnico del acto final, ya que en este caso el informe es parte del acto administrativo, una vez que es adoptado y como un todo, si éste carece de motivación, afecta de la misma manera al acto y por lo tanto lo vicia de nulid</w:t>
      </w:r>
      <w:r>
        <w:rPr>
          <w:rFonts w:ascii="Verdana" w:hAnsi="Verdana" w:cs="Verdana"/>
          <w:sz w:val="23"/>
          <w:szCs w:val="23"/>
          <w:lang w:val="es-ES" w:eastAsia="es-ES"/>
        </w:rPr>
        <w:t>ad por ausencia de aquel elemento.</w:t>
      </w:r>
    </w:p>
    <w:p w:rsidR="00000000" w:rsidRDefault="0019470E">
      <w:pPr>
        <w:kinsoku w:val="0"/>
        <w:overflowPunct w:val="0"/>
        <w:autoSpaceDE/>
        <w:autoSpaceDN/>
        <w:adjustRightInd/>
        <w:spacing w:before="272"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Tribunal Contencioso Administrativo Sección II en su sentencia 00542 de las diez horas cincuenta minutos del veintitrés de noviembre del 2007 indicó:</w:t>
      </w:r>
    </w:p>
    <w:p w:rsidR="00000000" w:rsidRDefault="0019470E">
      <w:pPr>
        <w:kinsoku w:val="0"/>
        <w:overflowPunct w:val="0"/>
        <w:autoSpaceDE/>
        <w:autoSpaceDN/>
        <w:adjustRightInd/>
        <w:spacing w:before="366" w:after="1531" w:line="211" w:lineRule="exact"/>
        <w:ind w:left="432" w:right="288"/>
        <w:jc w:val="both"/>
        <w:textAlignment w:val="baseline"/>
        <w:rPr>
          <w:rFonts w:ascii="Verdana" w:hAnsi="Verdana" w:cs="Verdana"/>
          <w:i/>
          <w:iCs/>
          <w:spacing w:val="3"/>
          <w:sz w:val="17"/>
          <w:szCs w:val="17"/>
          <w:lang w:val="es-ES" w:eastAsia="es-ES"/>
        </w:rPr>
      </w:pPr>
      <w:r>
        <w:rPr>
          <w:rFonts w:ascii="Verdana" w:hAnsi="Verdana" w:cs="Verdana"/>
          <w:b/>
          <w:bCs/>
          <w:i/>
          <w:iCs/>
          <w:spacing w:val="3"/>
          <w:sz w:val="17"/>
          <w:szCs w:val="17"/>
          <w:lang w:val="es-ES" w:eastAsia="es-ES"/>
        </w:rPr>
        <w:t>"IV.- DE LA MOTIVACIÓN COMO ELEMENTO ESENCIAL DE LA ACTUACIÓN FORMAL</w:t>
      </w:r>
      <w:r>
        <w:rPr>
          <w:rFonts w:ascii="Verdana" w:hAnsi="Verdana" w:cs="Verdana"/>
          <w:b/>
          <w:bCs/>
          <w:i/>
          <w:iCs/>
          <w:spacing w:val="3"/>
          <w:sz w:val="17"/>
          <w:szCs w:val="17"/>
          <w:lang w:val="es-ES" w:eastAsia="es-ES"/>
        </w:rPr>
        <w:t xml:space="preserve"> DE LA ADMINISTRACIÓN PÚBLICA. - </w:t>
      </w:r>
      <w:r>
        <w:rPr>
          <w:rFonts w:ascii="Verdana" w:hAnsi="Verdana" w:cs="Verdana"/>
          <w:i/>
          <w:iCs/>
          <w:spacing w:val="3"/>
          <w:sz w:val="17"/>
          <w:szCs w:val="17"/>
          <w:lang w:val="es-ES" w:eastAsia="es-ES"/>
        </w:rPr>
        <w:t xml:space="preserve">El </w:t>
      </w:r>
      <w:r>
        <w:rPr>
          <w:rFonts w:ascii="Verdana" w:hAnsi="Verdana" w:cs="Verdana"/>
          <w:b/>
          <w:bCs/>
          <w:i/>
          <w:iCs/>
          <w:spacing w:val="3"/>
          <w:sz w:val="17"/>
          <w:szCs w:val="17"/>
          <w:lang w:val="es-ES" w:eastAsia="es-ES"/>
        </w:rPr>
        <w:t xml:space="preserve">primer motivo de impugnación </w:t>
      </w:r>
      <w:r>
        <w:rPr>
          <w:rFonts w:ascii="Verdana" w:hAnsi="Verdana" w:cs="Verdana"/>
          <w:i/>
          <w:iCs/>
          <w:spacing w:val="3"/>
          <w:sz w:val="17"/>
          <w:szCs w:val="17"/>
          <w:lang w:val="es-ES" w:eastAsia="es-ES"/>
        </w:rPr>
        <w:t xml:space="preserve">es la </w:t>
      </w:r>
      <w:r>
        <w:rPr>
          <w:rFonts w:ascii="Verdana" w:hAnsi="Verdana" w:cs="Verdana"/>
          <w:b/>
          <w:bCs/>
          <w:i/>
          <w:iCs/>
          <w:spacing w:val="3"/>
          <w:sz w:val="17"/>
          <w:szCs w:val="17"/>
          <w:lang w:val="es-ES" w:eastAsia="es-ES"/>
        </w:rPr>
        <w:t>falta de fundamentación e incongruencia de la resolución administrativa impugnada</w:t>
      </w:r>
      <w:r>
        <w:rPr>
          <w:rFonts w:ascii="Verdana" w:hAnsi="Verdana" w:cs="Verdana"/>
          <w:b/>
          <w:bCs/>
          <w:i/>
          <w:iCs/>
          <w:spacing w:val="3"/>
          <w:sz w:val="17"/>
          <w:szCs w:val="17"/>
          <w:lang w:val="es-ES" w:eastAsia="es-ES"/>
        </w:rPr>
        <w:t xml:space="preserve">. </w:t>
      </w:r>
      <w:r>
        <w:rPr>
          <w:rFonts w:ascii="Verdana" w:hAnsi="Verdana" w:cs="Verdana"/>
          <w:i/>
          <w:iCs/>
          <w:spacing w:val="3"/>
          <w:sz w:val="17"/>
          <w:szCs w:val="17"/>
          <w:lang w:val="es-ES" w:eastAsia="es-ES"/>
        </w:rPr>
        <w:t>En efecto, cabe advertir que la existencia y validez de todo acto administrativo depende de la concur</w:t>
      </w:r>
      <w:r>
        <w:rPr>
          <w:rFonts w:ascii="Verdana" w:hAnsi="Verdana" w:cs="Verdana"/>
          <w:i/>
          <w:iCs/>
          <w:spacing w:val="3"/>
          <w:sz w:val="17"/>
          <w:szCs w:val="17"/>
          <w:lang w:val="es-ES" w:eastAsia="es-ES"/>
        </w:rPr>
        <w:t xml:space="preserve">rencia de varios elementos esenciales, impuestos por el ordenamiento jurídico, que para una mayor comprensión, pueden clasificarse en </w:t>
      </w:r>
      <w:r>
        <w:rPr>
          <w:rFonts w:ascii="Verdana" w:hAnsi="Verdana" w:cs="Verdana"/>
          <w:b/>
          <w:bCs/>
          <w:i/>
          <w:iCs/>
          <w:spacing w:val="3"/>
          <w:sz w:val="17"/>
          <w:szCs w:val="17"/>
          <w:u w:val="single"/>
          <w:lang w:val="es-ES" w:eastAsia="es-ES"/>
        </w:rPr>
        <w:t xml:space="preserve">materiales </w:t>
      </w:r>
      <w:r>
        <w:rPr>
          <w:rFonts w:ascii="Verdana" w:hAnsi="Verdana" w:cs="Verdana"/>
          <w:b/>
          <w:bCs/>
          <w:i/>
          <w:iCs/>
          <w:spacing w:val="3"/>
          <w:sz w:val="17"/>
          <w:szCs w:val="17"/>
          <w:lang w:val="es-ES" w:eastAsia="es-ES"/>
        </w:rPr>
        <w:t xml:space="preserve">, </w:t>
      </w:r>
      <w:r>
        <w:rPr>
          <w:rFonts w:ascii="Verdana" w:hAnsi="Verdana" w:cs="Verdana"/>
          <w:i/>
          <w:iCs/>
          <w:spacing w:val="3"/>
          <w:sz w:val="17"/>
          <w:szCs w:val="17"/>
          <w:lang w:val="es-ES" w:eastAsia="es-ES"/>
        </w:rPr>
        <w:t xml:space="preserve">relativos a los </w:t>
      </w:r>
      <w:r>
        <w:rPr>
          <w:rFonts w:ascii="Verdana" w:hAnsi="Verdana" w:cs="Verdana"/>
          <w:b/>
          <w:bCs/>
          <w:i/>
          <w:iCs/>
          <w:spacing w:val="3"/>
          <w:sz w:val="17"/>
          <w:szCs w:val="17"/>
          <w:lang w:val="es-ES" w:eastAsia="es-ES"/>
        </w:rPr>
        <w:t xml:space="preserve">elementos subjetivos ( </w:t>
      </w:r>
      <w:r>
        <w:rPr>
          <w:rFonts w:ascii="Verdana" w:hAnsi="Verdana" w:cs="Verdana"/>
          <w:i/>
          <w:iCs/>
          <w:spacing w:val="3"/>
          <w:sz w:val="17"/>
          <w:szCs w:val="17"/>
          <w:lang w:val="es-ES" w:eastAsia="es-ES"/>
        </w:rPr>
        <w:t xml:space="preserve">competencia, legitimación e investidura ), </w:t>
      </w:r>
      <w:r>
        <w:rPr>
          <w:rFonts w:ascii="Verdana" w:hAnsi="Verdana" w:cs="Verdana"/>
          <w:b/>
          <w:bCs/>
          <w:i/>
          <w:iCs/>
          <w:spacing w:val="3"/>
          <w:sz w:val="17"/>
          <w:szCs w:val="17"/>
          <w:lang w:val="es-ES" w:eastAsia="es-ES"/>
        </w:rPr>
        <w:t xml:space="preserve">objetivos ( </w:t>
      </w:r>
      <w:r>
        <w:rPr>
          <w:rFonts w:ascii="Verdana" w:hAnsi="Verdana" w:cs="Verdana"/>
          <w:i/>
          <w:iCs/>
          <w:spacing w:val="3"/>
          <w:sz w:val="17"/>
          <w:szCs w:val="17"/>
          <w:lang w:val="es-ES" w:eastAsia="es-ES"/>
        </w:rPr>
        <w:t xml:space="preserve">fin, contenido y motivo -artículos 131, 132 y 133 de la Ley General de la Administración Pública y 49 de la Constitución Política) y </w:t>
      </w:r>
      <w:r>
        <w:rPr>
          <w:rFonts w:ascii="Verdana" w:hAnsi="Verdana" w:cs="Verdana"/>
          <w:b/>
          <w:bCs/>
          <w:i/>
          <w:iCs/>
          <w:spacing w:val="3"/>
          <w:sz w:val="17"/>
          <w:szCs w:val="17"/>
          <w:u w:val="single"/>
          <w:lang w:val="es-ES" w:eastAsia="es-ES"/>
        </w:rPr>
        <w:t xml:space="preserve">formales </w:t>
      </w:r>
      <w:r>
        <w:rPr>
          <w:rFonts w:ascii="Verdana" w:hAnsi="Verdana" w:cs="Verdana"/>
          <w:b/>
          <w:bCs/>
          <w:i/>
          <w:iCs/>
          <w:spacing w:val="3"/>
          <w:sz w:val="17"/>
          <w:szCs w:val="17"/>
          <w:lang w:val="es-ES" w:eastAsia="es-ES"/>
        </w:rPr>
        <w:t xml:space="preserve">, </w:t>
      </w:r>
      <w:r>
        <w:rPr>
          <w:rFonts w:ascii="Verdana" w:hAnsi="Verdana" w:cs="Verdana"/>
          <w:i/>
          <w:iCs/>
          <w:spacing w:val="3"/>
          <w:sz w:val="17"/>
          <w:szCs w:val="17"/>
          <w:lang w:val="es-ES" w:eastAsia="es-ES"/>
        </w:rPr>
        <w:t>comprensivos de los forma en que se adopta el acto, sea, el medio de expresión o manifestación (instrumentación)</w:t>
      </w:r>
      <w:r>
        <w:rPr>
          <w:rFonts w:ascii="Verdana" w:hAnsi="Verdana" w:cs="Verdana"/>
          <w:i/>
          <w:iCs/>
          <w:spacing w:val="3"/>
          <w:sz w:val="17"/>
          <w:szCs w:val="17"/>
          <w:lang w:val="es-ES" w:eastAsia="es-ES"/>
        </w:rPr>
        <w:t>, la motivación o fundamentación (artículo 136 de la citada Ley General) y el procedimiento seguido para su adopción (artículos 214 y 308 de la Ley General de la Administración • Pública y 39 y 41 de la Constitución). La motivación consiste "... en una dec</w:t>
      </w:r>
      <w:r>
        <w:rPr>
          <w:rFonts w:ascii="Verdana" w:hAnsi="Verdana" w:cs="Verdana"/>
          <w:i/>
          <w:iCs/>
          <w:spacing w:val="3"/>
          <w:sz w:val="17"/>
          <w:szCs w:val="17"/>
          <w:lang w:val="es-ES" w:eastAsia="es-ES"/>
        </w:rPr>
        <w:t>laración de cuáles son las circunstancias de hecho y de derecho que han llevado a la respectiva administración pública al dictado o emanación del acto administrativo. La motivación es la expresión formal del motivo y, normalmente, en cualquier resolución a</w:t>
      </w:r>
      <w:r>
        <w:rPr>
          <w:rFonts w:ascii="Verdana" w:hAnsi="Verdana" w:cs="Verdana"/>
          <w:i/>
          <w:iCs/>
          <w:spacing w:val="3"/>
          <w:sz w:val="17"/>
          <w:szCs w:val="17"/>
          <w:lang w:val="es-ES" w:eastAsia="es-ES"/>
        </w:rPr>
        <w:t xml:space="preserve">dministrativa, está contenida en los denominados 'considerandos' -parte considerativa-. La motivación, al consistir en una enunciación de los hechos y del fundamento jurídico que la administración pública tuvo en cuenta para emitir su decisión o voluntad, </w:t>
      </w:r>
      <w:r>
        <w:rPr>
          <w:rFonts w:ascii="Verdana" w:hAnsi="Verdana" w:cs="Verdana"/>
          <w:i/>
          <w:iCs/>
          <w:spacing w:val="3"/>
          <w:sz w:val="17"/>
          <w:szCs w:val="17"/>
          <w:lang w:val="es-ES" w:eastAsia="es-ES"/>
        </w:rPr>
        <w:t xml:space="preserve">constituye un medio de prueba de la intencionalidad de esta y una pauta indispensable para interpretar y aplicar el respectivo acto administrativo. " (JINESTA LOBO, Ernesto. </w:t>
      </w:r>
      <w:r>
        <w:rPr>
          <w:rFonts w:ascii="Verdana" w:hAnsi="Verdana" w:cs="Verdana"/>
          <w:i/>
          <w:iCs/>
          <w:spacing w:val="3"/>
          <w:sz w:val="17"/>
          <w:szCs w:val="17"/>
          <w:u w:val="single"/>
          <w:lang w:val="es-ES" w:eastAsia="es-ES"/>
        </w:rPr>
        <w:t xml:space="preserve">Tratado de Derecho Administrativo </w:t>
      </w:r>
      <w:r>
        <w:rPr>
          <w:rFonts w:ascii="Verdana" w:hAnsi="Verdana" w:cs="Verdana"/>
          <w:i/>
          <w:iCs/>
          <w:spacing w:val="3"/>
          <w:sz w:val="17"/>
          <w:szCs w:val="17"/>
          <w:lang w:val="es-ES" w:eastAsia="es-ES"/>
        </w:rPr>
        <w:t xml:space="preserve"> . Tomo I. (Parte General). Biblioteca Jurídica </w:t>
      </w:r>
      <w:r>
        <w:rPr>
          <w:rFonts w:ascii="Verdana" w:hAnsi="Verdana" w:cs="Verdana"/>
          <w:i/>
          <w:iCs/>
          <w:spacing w:val="3"/>
          <w:sz w:val="17"/>
          <w:szCs w:val="17"/>
          <w:lang w:val="es-ES" w:eastAsia="es-ES"/>
        </w:rPr>
        <w:t xml:space="preserve">Dike. Primera edición. Medellín , Colombia . 2002. p. 388.) De manera que la motivación debe </w:t>
      </w:r>
      <w:r>
        <w:rPr>
          <w:rFonts w:ascii="Verdana" w:hAnsi="Verdana" w:cs="Verdana"/>
          <w:b/>
          <w:bCs/>
          <w:i/>
          <w:iCs/>
          <w:spacing w:val="3"/>
          <w:sz w:val="17"/>
          <w:szCs w:val="17"/>
          <w:lang w:val="es-ES" w:eastAsia="es-ES"/>
        </w:rPr>
        <w:t xml:space="preserve">determinar la aplicación de un concepto a las circunstancias de hecho singulares de que se trate </w:t>
      </w:r>
      <w:r>
        <w:rPr>
          <w:rFonts w:ascii="Verdana" w:hAnsi="Verdana" w:cs="Verdana"/>
          <w:i/>
          <w:iCs/>
          <w:spacing w:val="3"/>
          <w:sz w:val="17"/>
          <w:szCs w:val="17"/>
          <w:lang w:val="es-ES" w:eastAsia="es-ES"/>
        </w:rPr>
        <w:t>(según desarrollo de la jurisprudencia española, propiamente en la</w:t>
      </w:r>
      <w:r>
        <w:rPr>
          <w:rFonts w:ascii="Verdana" w:hAnsi="Verdana" w:cs="Verdana"/>
          <w:i/>
          <w:iCs/>
          <w:spacing w:val="3"/>
          <w:sz w:val="17"/>
          <w:szCs w:val="17"/>
          <w:lang w:val="es-ES" w:eastAsia="es-ES"/>
        </w:rPr>
        <w:t xml:space="preserve">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3"/>
          <w:sz w:val="17"/>
          <w:szCs w:val="17"/>
          <w:u w:val="single"/>
          <w:lang w:val="es-ES" w:eastAsia="es-ES"/>
        </w:rPr>
        <w:t>La motivación del acto admini</w:t>
      </w:r>
      <w:r>
        <w:rPr>
          <w:rFonts w:ascii="Verdana" w:hAnsi="Verdana" w:cs="Verdana"/>
          <w:i/>
          <w:iCs/>
          <w:spacing w:val="3"/>
          <w:sz w:val="17"/>
          <w:szCs w:val="17"/>
          <w:u w:val="single"/>
          <w:lang w:val="es-ES" w:eastAsia="es-ES"/>
        </w:rPr>
        <w:t xml:space="preserve">strativo </w:t>
      </w:r>
      <w:r>
        <w:rPr>
          <w:rFonts w:ascii="Verdana" w:hAnsi="Verdana" w:cs="Verdana"/>
          <w:i/>
          <w:iCs/>
          <w:spacing w:val="3"/>
          <w:sz w:val="17"/>
          <w:szCs w:val="17"/>
          <w:lang w:val="es-ES" w:eastAsia="es-ES"/>
        </w:rPr>
        <w:t xml:space="preserve"> . (Editorial Tecnos, S. A. Madrid. 1993, página 190); es decir, se trata de una deción concreta, que liga los hechos con el sustento normativo; de manera que cuando hay una breve alusión a normas generales y hechos inespecíficos, se puede conclui</w:t>
      </w:r>
      <w:r>
        <w:rPr>
          <w:rFonts w:ascii="Verdana" w:hAnsi="Verdana" w:cs="Verdana"/>
          <w:i/>
          <w:iCs/>
          <w:spacing w:val="3"/>
          <w:sz w:val="17"/>
          <w:szCs w:val="17"/>
          <w:lang w:val="es-ES" w:eastAsia="es-ES"/>
        </w:rPr>
        <w:t>r que no hay aporte suficiente de justicación, en la medida en que de ellos no es posible deducir los elementos valorados por la autoridad gubernativa para tomar la decisión ..."</w:t>
      </w:r>
    </w:p>
    <w:p w:rsidR="00000000" w:rsidRDefault="0019470E">
      <w:pPr>
        <w:widowControl/>
        <w:rPr>
          <w:sz w:val="24"/>
          <w:szCs w:val="24"/>
        </w:rPr>
        <w:sectPr w:rsidR="00000000">
          <w:pgSz w:w="12250" w:h="15782"/>
          <w:pgMar w:top="2260" w:right="1888" w:bottom="171" w:left="1542" w:header="720" w:footer="720" w:gutter="0"/>
          <w:cols w:space="720"/>
          <w:noEndnote/>
        </w:sectPr>
      </w:pPr>
    </w:p>
    <w:p w:rsidR="00000000" w:rsidRDefault="0019470E">
      <w:pPr>
        <w:widowControl/>
        <w:rPr>
          <w:sz w:val="24"/>
          <w:szCs w:val="24"/>
        </w:rPr>
        <w:sectPr w:rsidR="00000000">
          <w:type w:val="continuous"/>
          <w:pgSz w:w="12250" w:h="15782"/>
          <w:pgMar w:top="2260" w:right="1942" w:bottom="171" w:left="7308" w:header="720" w:footer="720" w:gutter="0"/>
          <w:cols w:space="720"/>
          <w:noEndnote/>
        </w:sectPr>
      </w:pPr>
    </w:p>
    <w:p w:rsidR="00000000" w:rsidRDefault="0019470E">
      <w:pPr>
        <w:kinsoku w:val="0"/>
        <w:overflowPunct w:val="0"/>
        <w:autoSpaceDE/>
        <w:autoSpaceDN/>
        <w:adjustRightInd/>
        <w:spacing w:before="10" w:line="263" w:lineRule="exact"/>
        <w:ind w:left="72" w:right="72"/>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lastRenderedPageBreak/>
        <w:t>DEL DEBIDO PROCESO</w:t>
      </w:r>
    </w:p>
    <w:p w:rsidR="00000000" w:rsidRDefault="0019470E">
      <w:pPr>
        <w:kinsoku w:val="0"/>
        <w:overflowPunct w:val="0"/>
        <w:autoSpaceDE/>
        <w:autoSpaceDN/>
        <w:adjustRightInd/>
        <w:spacing w:before="254" w:line="262" w:lineRule="exact"/>
        <w:ind w:left="72" w:right="72"/>
        <w:jc w:val="both"/>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t>El Debido Proceso debe integrarse y observarse de conformidad con los principios y subprincipios que lo conforma; en todo proceso sancionatorio o que pueda culminar con la supresión de derechos subjetivos, menoscabo a sus intereses legít</w:t>
      </w:r>
      <w:r>
        <w:rPr>
          <w:rFonts w:ascii="Verdana" w:hAnsi="Verdana" w:cs="Verdana"/>
          <w:spacing w:val="2"/>
          <w:sz w:val="21"/>
          <w:szCs w:val="21"/>
          <w:lang w:val="es-ES" w:eastAsia="es-ES"/>
        </w:rPr>
        <w:t>imos, debe respetarse ésta garantía constitucional. El Derecho a la Defensa, el de intimación, imputación, audiencia, acceso al expediente y comunicación oportuna del acto administrativo que se acuerde, son entre otros, integrantes del debido proceso, gara</w:t>
      </w:r>
      <w:r>
        <w:rPr>
          <w:rFonts w:ascii="Verdana" w:hAnsi="Verdana" w:cs="Verdana"/>
          <w:spacing w:val="2"/>
          <w:sz w:val="21"/>
          <w:szCs w:val="21"/>
          <w:lang w:val="es-ES" w:eastAsia="es-ES"/>
        </w:rPr>
        <w:t>ntía de rango constitucional consagrada en los artículos 39 y 41 de la Constitución Política y deben ser observados taxativamente por parte de la Administración.</w:t>
      </w:r>
    </w:p>
    <w:p w:rsidR="00000000" w:rsidRDefault="0019470E">
      <w:pPr>
        <w:kinsoku w:val="0"/>
        <w:overflowPunct w:val="0"/>
        <w:autoSpaceDE/>
        <w:autoSpaceDN/>
        <w:adjustRightInd/>
        <w:spacing w:before="109"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 acuerdo con lo anterior, cuando la Administración pretenda emitir un acto administrativo qu</w:t>
      </w:r>
      <w:r>
        <w:rPr>
          <w:rFonts w:ascii="Verdana" w:hAnsi="Verdana" w:cs="Verdana"/>
          <w:sz w:val="21"/>
          <w:szCs w:val="21"/>
          <w:lang w:val="es-ES" w:eastAsia="es-ES"/>
        </w:rPr>
        <w:t>e de alguna forma pueda causar perjuicio al administrado debe dar traslado al interesado para que, de conformidad con el Debido Proceso Constitucional, pueda hacer las observaciones pertinentes.</w:t>
      </w:r>
    </w:p>
    <w:p w:rsidR="00000000" w:rsidRDefault="0019470E">
      <w:pPr>
        <w:kinsoku w:val="0"/>
        <w:overflowPunct w:val="0"/>
        <w:autoSpaceDE/>
        <w:autoSpaceDN/>
        <w:adjustRightInd/>
        <w:spacing w:before="111"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Tribunal de Casación Contencioso Administrativo y Civil de Ha</w:t>
      </w:r>
      <w:r>
        <w:rPr>
          <w:rFonts w:ascii="Verdana" w:hAnsi="Verdana" w:cs="Verdana"/>
          <w:sz w:val="21"/>
          <w:szCs w:val="21"/>
          <w:lang w:val="es-ES" w:eastAsia="es-ES"/>
        </w:rPr>
        <w:t>cienda en su voto número 00108 de las catorce horas treinta minutos minutos del nueve de octubre de dos mil catorce, indica lo siguiente.</w:t>
      </w:r>
    </w:p>
    <w:p w:rsidR="00000000" w:rsidRDefault="0019470E">
      <w:pPr>
        <w:kinsoku w:val="0"/>
        <w:overflowPunct w:val="0"/>
        <w:autoSpaceDE/>
        <w:autoSpaceDN/>
        <w:adjustRightInd/>
        <w:spacing w:before="320" w:after="590" w:line="213" w:lineRule="exact"/>
        <w:ind w:left="504" w:right="432"/>
        <w:jc w:val="both"/>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 (...)Para esta Sala, resulta indubitable, no existe violación al debido proceso por el hecho de que el funcionario n</w:t>
      </w:r>
      <w:r>
        <w:rPr>
          <w:rFonts w:ascii="Verdana" w:hAnsi="Verdana" w:cs="Verdana"/>
          <w:i/>
          <w:iCs/>
          <w:spacing w:val="-4"/>
          <w:sz w:val="18"/>
          <w:szCs w:val="18"/>
          <w:lang w:val="es-ES" w:eastAsia="es-ES"/>
        </w:rPr>
        <w:t xml:space="preserve">o sea constituido como parte durante la investigación preliminar, pues evidentemente, dicha fase ha sido dispuesta a fin de establecer el mérito del procedimiento disciplinario. Es en esa etapa posterior, a saber, la del procedimiento en si, en la cual el </w:t>
      </w:r>
      <w:r>
        <w:rPr>
          <w:rFonts w:ascii="Verdana" w:hAnsi="Verdana" w:cs="Verdana"/>
          <w:i/>
          <w:iCs/>
          <w:spacing w:val="-4"/>
          <w:sz w:val="18"/>
          <w:szCs w:val="18"/>
          <w:lang w:val="es-ES" w:eastAsia="es-ES"/>
        </w:rPr>
        <w:t xml:space="preserve">principio constitucional del debido proceso despliega un rol esencial, violación que no ha sido alegada en la especie. </w:t>
      </w:r>
      <w:r>
        <w:rPr>
          <w:rFonts w:ascii="Verdana" w:hAnsi="Verdana" w:cs="Verdana"/>
          <w:b/>
          <w:bCs/>
          <w:i/>
          <w:iCs/>
          <w:spacing w:val="-4"/>
          <w:sz w:val="18"/>
          <w:szCs w:val="18"/>
          <w:u w:val="single"/>
          <w:lang w:val="es-ES" w:eastAsia="es-ES"/>
        </w:rPr>
        <w:t>Acorde a sus postulados, las partes  no solo deben ser efectivamente notificadas sobre el contenido de la falta que  se imputa, sino adem</w:t>
      </w:r>
      <w:r>
        <w:rPr>
          <w:rFonts w:ascii="Verdana" w:hAnsi="Verdana" w:cs="Verdana"/>
          <w:b/>
          <w:bCs/>
          <w:i/>
          <w:iCs/>
          <w:spacing w:val="-4"/>
          <w:sz w:val="18"/>
          <w:szCs w:val="18"/>
          <w:u w:val="single"/>
          <w:lang w:val="es-ES" w:eastAsia="es-ES"/>
        </w:rPr>
        <w:t>ás ha de contar con todos los elementos inherentes al derecho de defensa v debido proceso, como lo son el acceso al expediente  completo, su participación en el contradictorio con oportunidad para ofrecer  refutar prueba, recursividad v patrocinio letrado,</w:t>
      </w:r>
      <w:r>
        <w:rPr>
          <w:rFonts w:ascii="Verdana" w:hAnsi="Verdana" w:cs="Verdana"/>
          <w:b/>
          <w:bCs/>
          <w:i/>
          <w:iCs/>
          <w:spacing w:val="-4"/>
          <w:sz w:val="18"/>
          <w:szCs w:val="18"/>
          <w:u w:val="single"/>
          <w:lang w:val="es-ES" w:eastAsia="es-ES"/>
        </w:rPr>
        <w:t xml:space="preserve"> entre otros, con clara  congruencia entre la falta Que se imputa v la sanción que sea impuesta.</w:t>
      </w:r>
      <w:r>
        <w:rPr>
          <w:rFonts w:ascii="Verdana" w:hAnsi="Verdana" w:cs="Verdana"/>
          <w:i/>
          <w:iCs/>
          <w:spacing w:val="-4"/>
          <w:sz w:val="18"/>
          <w:szCs w:val="18"/>
          <w:lang w:val="es-ES" w:eastAsia="es-ES"/>
        </w:rPr>
        <w:t xml:space="preserve"> Así las cosas, no se observa en el caso de interés, que el Tribunal haya quebrantado elementos esenciales del debido proceso al interpretar que en la etapa pre</w:t>
      </w:r>
      <w:r>
        <w:rPr>
          <w:rFonts w:ascii="Verdana" w:hAnsi="Verdana" w:cs="Verdana"/>
          <w:i/>
          <w:iCs/>
          <w:spacing w:val="-4"/>
          <w:sz w:val="18"/>
          <w:szCs w:val="18"/>
          <w:lang w:val="es-ES" w:eastAsia="es-ES"/>
        </w:rPr>
        <w:t>via de información y pesquisa, el "investigado" no necesariamente debe ser tenido como parte, puesto que tal exégesis cuenta con el debido respaldo normativo y jurisprudencial (De esta forma ha resuelto la Sala Constitucional, resolución 4751-2011 de las 1</w:t>
      </w:r>
      <w:r>
        <w:rPr>
          <w:rFonts w:ascii="Verdana" w:hAnsi="Verdana" w:cs="Verdana"/>
          <w:i/>
          <w:iCs/>
          <w:spacing w:val="-4"/>
          <w:sz w:val="18"/>
          <w:szCs w:val="18"/>
          <w:lang w:val="es-ES" w:eastAsia="es-ES"/>
        </w:rPr>
        <w:t xml:space="preserve">1 horas 25 minutos del 8 de abril de 2011). Adicionalmente, sobre la materia, esta Sala ha brindado razones que justifican, que durante la fase investigativa, no se tenga como parte obligada al investigado, al reiterar que: "...la investigación preliminar </w:t>
      </w:r>
      <w:r>
        <w:rPr>
          <w:rFonts w:ascii="Verdana" w:hAnsi="Verdana" w:cs="Verdana"/>
          <w:i/>
          <w:iCs/>
          <w:spacing w:val="-4"/>
          <w:sz w:val="18"/>
          <w:szCs w:val="18"/>
          <w:lang w:val="es-ES" w:eastAsia="es-ES"/>
        </w:rPr>
        <w:t>para determinar los procedimientos administrativos sancionadores, es una labor facultativa de la administración, para identificar presuntos hechos irregulares, eventuales responsables y además elementos de juicio relevantes, con lo que emiten una recomenda</w:t>
      </w:r>
      <w:r>
        <w:rPr>
          <w:rFonts w:ascii="Verdana" w:hAnsi="Verdana" w:cs="Verdana"/>
          <w:i/>
          <w:iCs/>
          <w:spacing w:val="-4"/>
          <w:sz w:val="18"/>
          <w:szCs w:val="18"/>
          <w:lang w:val="es-ES" w:eastAsia="es-ES"/>
        </w:rPr>
        <w:t>ción; con el fin de comprobar la viabilidad de una falta que amerite realizar procedimiento que determine o no su existencia..." (Resolución no. 1101-2011 de las 10 horas 15 minutos del 8 de setiembre de 2011). Evidentemente, la investigación preliminar re</w:t>
      </w:r>
      <w:r>
        <w:rPr>
          <w:rFonts w:ascii="Verdana" w:hAnsi="Verdana" w:cs="Verdana"/>
          <w:i/>
          <w:iCs/>
          <w:spacing w:val="-4"/>
          <w:sz w:val="18"/>
          <w:szCs w:val="18"/>
          <w:lang w:val="es-ES" w:eastAsia="es-ES"/>
        </w:rPr>
        <w:t>quiere en una mayoría de casos, la preparación de prueba e identificación de eventuales responsables, labor durante la cual, no se hace indispensable la participación del investigado, pues se parte para ello de que, una vez concluida, el investigado contar</w:t>
      </w:r>
      <w:r>
        <w:rPr>
          <w:rFonts w:ascii="Verdana" w:hAnsi="Verdana" w:cs="Verdana"/>
          <w:i/>
          <w:iCs/>
          <w:spacing w:val="-4"/>
          <w:sz w:val="18"/>
          <w:szCs w:val="18"/>
          <w:lang w:val="es-ES" w:eastAsia="es-ES"/>
        </w:rPr>
        <w:t>á con todos los derechos inherentes a los principios de defensa y debido proceso, situación que no ha sido objeto de agravio, pues no se han planteado quebrantos de esa naturaleza en cuanto al procedimiento administrativo realizado. En otro orden de ideas,</w:t>
      </w:r>
      <w:r>
        <w:rPr>
          <w:rFonts w:ascii="Verdana" w:hAnsi="Verdana" w:cs="Verdana"/>
          <w:i/>
          <w:iCs/>
          <w:spacing w:val="-4"/>
          <w:sz w:val="18"/>
          <w:szCs w:val="18"/>
          <w:lang w:val="es-ES" w:eastAsia="es-ES"/>
        </w:rPr>
        <w:t xml:space="preserve"> carece de interés para el efectivo examen del agravio, el análisis de la mística o respeto del actor a su trabajo,</w:t>
      </w:r>
    </w:p>
    <w:p w:rsidR="00000000" w:rsidRDefault="0019470E">
      <w:pPr>
        <w:widowControl/>
        <w:rPr>
          <w:sz w:val="24"/>
          <w:szCs w:val="24"/>
        </w:rPr>
        <w:sectPr w:rsidR="00000000">
          <w:pgSz w:w="12250" w:h="15782"/>
          <w:pgMar w:top="2400" w:right="1770" w:bottom="81" w:left="1660" w:header="720" w:footer="720" w:gutter="0"/>
          <w:cols w:space="720"/>
          <w:noEndnote/>
        </w:sectPr>
      </w:pPr>
    </w:p>
    <w:p w:rsidR="00000000" w:rsidRDefault="0019470E">
      <w:pPr>
        <w:widowControl/>
        <w:rPr>
          <w:sz w:val="24"/>
          <w:szCs w:val="24"/>
        </w:rPr>
        <w:sectPr w:rsidR="00000000">
          <w:type w:val="continuous"/>
          <w:pgSz w:w="12250" w:h="15782"/>
          <w:pgMar w:top="2400" w:right="1844" w:bottom="81" w:left="7406" w:header="720" w:footer="720" w:gutter="0"/>
          <w:cols w:space="720"/>
          <w:noEndnote/>
        </w:sectPr>
      </w:pPr>
    </w:p>
    <w:p w:rsidR="00000000" w:rsidRDefault="0019470E">
      <w:pPr>
        <w:kinsoku w:val="0"/>
        <w:overflowPunct w:val="0"/>
        <w:autoSpaceDE/>
        <w:autoSpaceDN/>
        <w:adjustRightInd/>
        <w:spacing w:before="2" w:line="212" w:lineRule="exact"/>
        <w:ind w:left="432" w:right="504"/>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lastRenderedPageBreak/>
        <w:t>aspecto que no guarda relació</w:t>
      </w:r>
      <w:r>
        <w:rPr>
          <w:rFonts w:ascii="Verdana" w:hAnsi="Verdana" w:cs="Verdana"/>
          <w:i/>
          <w:iCs/>
          <w:sz w:val="17"/>
          <w:szCs w:val="17"/>
          <w:lang w:val="es-ES" w:eastAsia="es-ES"/>
        </w:rPr>
        <w:t>n con la censura aducida, esto es, la debida o indebida interpretación del Tribunal en cuanto a la participación del investigado en la etapa de investigación preliminar y su concordancia con la normativa que rige la materia. En consecuencia no se encuentra</w:t>
      </w:r>
      <w:r>
        <w:rPr>
          <w:rFonts w:ascii="Verdana" w:hAnsi="Verdana" w:cs="Verdana"/>
          <w:i/>
          <w:iCs/>
          <w:sz w:val="17"/>
          <w:szCs w:val="17"/>
          <w:lang w:val="es-ES" w:eastAsia="es-ES"/>
        </w:rPr>
        <w:t xml:space="preserve"> la violación apuntada a los cánones 59 y siguientes del ESS, 15 inciso c) del RCD, razón por la cual, el cargo debe de rechazarse." (el resaltado es nuestro)</w:t>
      </w:r>
    </w:p>
    <w:p w:rsidR="00000000" w:rsidRDefault="0019470E">
      <w:pPr>
        <w:kinsoku w:val="0"/>
        <w:overflowPunct w:val="0"/>
        <w:autoSpaceDE/>
        <w:autoSpaceDN/>
        <w:adjustRightInd/>
        <w:spacing w:before="461" w:line="263"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CASO CONCRETO</w:t>
      </w:r>
    </w:p>
    <w:p w:rsidR="00000000" w:rsidRDefault="0019470E">
      <w:pPr>
        <w:kinsoku w:val="0"/>
        <w:overflowPunct w:val="0"/>
        <w:autoSpaceDE/>
        <w:autoSpaceDN/>
        <w:adjustRightInd/>
        <w:spacing w:before="264" w:line="26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Procede, en el análisis de este asunto valorar en primera instancia el alegato refe</w:t>
      </w:r>
      <w:r>
        <w:rPr>
          <w:rFonts w:ascii="Tahoma" w:hAnsi="Tahoma" w:cs="Tahoma"/>
          <w:spacing w:val="11"/>
          <w:sz w:val="22"/>
          <w:szCs w:val="22"/>
          <w:lang w:val="es-ES" w:eastAsia="es-ES"/>
        </w:rPr>
        <w:t>rido a la nulidad por defectuosa notificación, tomando en consideración que el procedimiento administrativo sancionatorio y el acto final de la decisión adoptada no fueron notificados al medio señalado por el recurrente, cuando con tal cuestionamiento se h</w:t>
      </w:r>
      <w:r>
        <w:rPr>
          <w:rFonts w:ascii="Tahoma" w:hAnsi="Tahoma" w:cs="Tahoma"/>
          <w:spacing w:val="11"/>
          <w:sz w:val="22"/>
          <w:szCs w:val="22"/>
          <w:lang w:val="es-ES" w:eastAsia="es-ES"/>
        </w:rPr>
        <w:t>a establecido una evidente violación a derechos fundamentales como es el debido proceso y el derecho de defensa.</w:t>
      </w:r>
    </w:p>
    <w:p w:rsidR="00000000" w:rsidRDefault="0019470E">
      <w:pPr>
        <w:kinsoku w:val="0"/>
        <w:overflowPunct w:val="0"/>
        <w:autoSpaceDE/>
        <w:autoSpaceDN/>
        <w:adjustRightInd/>
        <w:spacing w:before="269" w:line="265" w:lineRule="exact"/>
        <w:ind w:left="72" w:right="72"/>
        <w:jc w:val="both"/>
        <w:textAlignment w:val="baseline"/>
        <w:rPr>
          <w:rFonts w:ascii="Tahoma" w:hAnsi="Tahoma" w:cs="Tahoma"/>
          <w:b/>
          <w:bCs/>
          <w:spacing w:val="14"/>
          <w:sz w:val="22"/>
          <w:szCs w:val="22"/>
          <w:lang w:val="es-ES" w:eastAsia="es-ES"/>
        </w:rPr>
      </w:pPr>
      <w:r>
        <w:rPr>
          <w:rFonts w:ascii="Tahoma" w:hAnsi="Tahoma" w:cs="Tahoma"/>
          <w:spacing w:val="14"/>
          <w:sz w:val="22"/>
          <w:szCs w:val="22"/>
          <w:lang w:val="es-ES" w:eastAsia="es-ES"/>
        </w:rPr>
        <w:t>Ha quedado demostrado que lleva razón el recurrente en el sentido de que el acuerdo impugnado no le fue notificado al medio señalado y de las p</w:t>
      </w:r>
      <w:r>
        <w:rPr>
          <w:rFonts w:ascii="Tahoma" w:hAnsi="Tahoma" w:cs="Tahoma"/>
          <w:spacing w:val="14"/>
          <w:sz w:val="22"/>
          <w:szCs w:val="22"/>
          <w:lang w:val="es-ES" w:eastAsia="es-ES"/>
        </w:rPr>
        <w:t xml:space="preserve">iezas del expediente se evidencia que nunca le fue notificado la apertura del procedimiento Administrativo de caducidad de la concesión de la placa de taxi </w:t>
      </w:r>
      <w:r>
        <w:rPr>
          <w:rFonts w:ascii="Tahoma" w:hAnsi="Tahoma" w:cs="Tahoma"/>
          <w:b/>
          <w:bCs/>
          <w:spacing w:val="14"/>
          <w:sz w:val="22"/>
          <w:szCs w:val="22"/>
          <w:lang w:val="es-ES" w:eastAsia="es-ES"/>
        </w:rPr>
        <w:t>TSJ XXXX</w:t>
      </w:r>
      <w:r>
        <w:rPr>
          <w:rFonts w:ascii="Tahoma" w:hAnsi="Tahoma" w:cs="Tahoma"/>
          <w:b/>
          <w:bCs/>
          <w:spacing w:val="14"/>
          <w:sz w:val="22"/>
          <w:szCs w:val="22"/>
          <w:lang w:val="es-ES" w:eastAsia="es-ES"/>
        </w:rPr>
        <w:t>, la cual fue dispuesta mediante el acuerdo impugnado.</w:t>
      </w:r>
    </w:p>
    <w:p w:rsidR="00000000" w:rsidRDefault="0019470E" w:rsidP="0019470E">
      <w:pPr>
        <w:kinsoku w:val="0"/>
        <w:overflowPunct w:val="0"/>
        <w:autoSpaceDE/>
        <w:autoSpaceDN/>
        <w:adjustRightInd/>
        <w:spacing w:before="250" w:line="300" w:lineRule="exact"/>
        <w:ind w:left="72" w:right="72"/>
        <w:jc w:val="both"/>
        <w:textAlignment w:val="baseline"/>
        <w:rPr>
          <w:rFonts w:ascii="Tahoma" w:hAnsi="Tahoma" w:cs="Tahoma"/>
          <w:spacing w:val="18"/>
          <w:sz w:val="22"/>
          <w:szCs w:val="22"/>
          <w:lang w:val="es-ES" w:eastAsia="es-ES"/>
        </w:rPr>
      </w:pPr>
      <w:r>
        <w:rPr>
          <w:rFonts w:ascii="Tahoma" w:hAnsi="Tahoma" w:cs="Tahoma"/>
          <w:sz w:val="22"/>
          <w:szCs w:val="22"/>
          <w:lang w:val="es-ES" w:eastAsia="es-ES"/>
        </w:rPr>
        <w:t>Nótese que la Dirección de Asuntos Ju</w:t>
      </w:r>
      <w:r>
        <w:rPr>
          <w:rFonts w:ascii="Tahoma" w:hAnsi="Tahoma" w:cs="Tahoma"/>
          <w:sz w:val="22"/>
          <w:szCs w:val="22"/>
          <w:lang w:val="es-ES" w:eastAsia="es-ES"/>
        </w:rPr>
        <w:t xml:space="preserve">rídicos del Consejo de Transporte Público, indica que emite el traslado de cargos al recurrente, al cual se le notifica en el </w:t>
      </w:r>
      <w:r>
        <w:rPr>
          <w:rFonts w:ascii="Tahoma" w:hAnsi="Tahoma" w:cs="Tahoma"/>
          <w:spacing w:val="18"/>
          <w:sz w:val="22"/>
          <w:szCs w:val="22"/>
          <w:lang w:val="es-ES" w:eastAsia="es-ES"/>
        </w:rPr>
        <w:t xml:space="preserve">lugar designado por éste en el Contrato de Concesión. El acto se notifica el 9 de </w:t>
      </w:r>
      <w:r w:rsidRPr="0019470E">
        <w:rPr>
          <w:rFonts w:ascii="Tahoma" w:hAnsi="Tahoma" w:cs="Tahoma"/>
          <w:spacing w:val="18"/>
          <w:sz w:val="22"/>
          <w:szCs w:val="22"/>
          <w:lang w:val="es-ES" w:eastAsia="es-ES"/>
        </w:rPr>
        <w:t xml:space="preserve">mayo de 2016 al correo electrónico </w:t>
      </w:r>
      <w:hyperlink r:id="rId12" w:history="1">
        <w:r w:rsidRPr="0019470E">
          <w:rPr>
            <w:rStyle w:val="Hipervnculo"/>
            <w:rFonts w:ascii="Tahoma" w:hAnsi="Tahoma" w:cs="Tahoma"/>
            <w:color w:val="auto"/>
            <w:spacing w:val="18"/>
            <w:sz w:val="22"/>
            <w:szCs w:val="22"/>
            <w:lang w:val="es-ES" w:eastAsia="es-ES"/>
          </w:rPr>
          <w:t>xxxx@xxxxxxxxx.com</w:t>
        </w:r>
      </w:hyperlink>
      <w:r w:rsidRPr="0019470E">
        <w:rPr>
          <w:rFonts w:ascii="Tahoma" w:hAnsi="Tahoma" w:cs="Tahoma"/>
          <w:spacing w:val="18"/>
          <w:sz w:val="22"/>
          <w:szCs w:val="22"/>
          <w:u w:val="single"/>
          <w:lang w:val="es-ES" w:eastAsia="es-ES"/>
        </w:rPr>
        <w:t>,</w:t>
      </w:r>
      <w:r w:rsidRPr="0019470E">
        <w:rPr>
          <w:rFonts w:ascii="Tahoma" w:hAnsi="Tahoma" w:cs="Tahoma"/>
          <w:spacing w:val="18"/>
          <w:sz w:val="22"/>
          <w:szCs w:val="22"/>
          <w:lang w:val="es-ES" w:eastAsia="es-ES"/>
        </w:rPr>
        <w:t xml:space="preserve"> (ver folio 56 del</w:t>
      </w:r>
      <w:r>
        <w:rPr>
          <w:rFonts w:ascii="Tahoma" w:hAnsi="Tahoma" w:cs="Tahoma"/>
          <w:spacing w:val="18"/>
          <w:sz w:val="22"/>
          <w:szCs w:val="22"/>
          <w:lang w:val="es-ES" w:eastAsia="es-ES"/>
        </w:rPr>
        <w:t xml:space="preserve"> expediente)</w:t>
      </w:r>
    </w:p>
    <w:p w:rsidR="00000000" w:rsidRDefault="0019470E">
      <w:pPr>
        <w:kinsoku w:val="0"/>
        <w:overflowPunct w:val="0"/>
        <w:autoSpaceDE/>
        <w:autoSpaceDN/>
        <w:adjustRightInd/>
        <w:spacing w:before="338" w:line="259"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En el presente caso, hay un grave error del órgano director d</w:t>
      </w:r>
      <w:r>
        <w:rPr>
          <w:rFonts w:ascii="Tahoma" w:hAnsi="Tahoma" w:cs="Tahoma"/>
          <w:spacing w:val="12"/>
          <w:sz w:val="22"/>
          <w:szCs w:val="22"/>
          <w:lang w:val="es-ES" w:eastAsia="es-ES"/>
        </w:rPr>
        <w:t xml:space="preserve">el procedimiento, que da al traste con la protección constitucional que le asiste al recurrente de que se le otorgue el Debido Proceso, artículo 39 y 41 de la Carta Magna; pues </w:t>
      </w:r>
      <w:r>
        <w:rPr>
          <w:rFonts w:ascii="Tahoma" w:hAnsi="Tahoma" w:cs="Tahoma"/>
          <w:b/>
          <w:bCs/>
          <w:spacing w:val="12"/>
          <w:sz w:val="22"/>
          <w:szCs w:val="22"/>
          <w:u w:val="single"/>
          <w:lang w:val="es-ES" w:eastAsia="es-ES"/>
        </w:rPr>
        <w:t>el 15 de mayo de 2015,</w:t>
      </w:r>
      <w:r>
        <w:rPr>
          <w:rFonts w:ascii="Tahoma" w:hAnsi="Tahoma" w:cs="Tahoma"/>
          <w:spacing w:val="12"/>
          <w:sz w:val="22"/>
          <w:szCs w:val="22"/>
          <w:lang w:val="es-ES" w:eastAsia="es-ES"/>
        </w:rPr>
        <w:t xml:space="preserve"> el recurrente presentó un documento ante el Consejo de T</w:t>
      </w:r>
      <w:r>
        <w:rPr>
          <w:rFonts w:ascii="Tahoma" w:hAnsi="Tahoma" w:cs="Tahoma"/>
          <w:spacing w:val="12"/>
          <w:sz w:val="22"/>
          <w:szCs w:val="22"/>
          <w:lang w:val="es-ES" w:eastAsia="es-ES"/>
        </w:rPr>
        <w:t xml:space="preserve">ransporte Público, en el que solicita cita para renovación de la concesión </w:t>
      </w:r>
      <w:r>
        <w:rPr>
          <w:rFonts w:ascii="Tahoma" w:hAnsi="Tahoma" w:cs="Tahoma"/>
          <w:b/>
          <w:bCs/>
          <w:spacing w:val="12"/>
          <w:sz w:val="22"/>
          <w:szCs w:val="22"/>
          <w:lang w:val="es-ES" w:eastAsia="es-ES"/>
        </w:rPr>
        <w:t>TSJ XXXX</w:t>
      </w:r>
      <w:r>
        <w:rPr>
          <w:rFonts w:ascii="Tahoma" w:hAnsi="Tahoma" w:cs="Tahoma"/>
          <w:b/>
          <w:bCs/>
          <w:spacing w:val="12"/>
          <w:sz w:val="22"/>
          <w:szCs w:val="22"/>
          <w:lang w:val="es-ES" w:eastAsia="es-ES"/>
        </w:rPr>
        <w:t xml:space="preserve"> y en dicho memorial indica que en lo sucesivo se le </w:t>
      </w:r>
      <w:r w:rsidRPr="0019470E">
        <w:rPr>
          <w:rFonts w:ascii="Tahoma" w:hAnsi="Tahoma" w:cs="Tahoma"/>
          <w:b/>
          <w:bCs/>
          <w:spacing w:val="12"/>
          <w:sz w:val="22"/>
          <w:szCs w:val="22"/>
          <w:lang w:val="es-ES" w:eastAsia="es-ES"/>
        </w:rPr>
        <w:t xml:space="preserve">notifique al correo electrónico </w:t>
      </w:r>
      <w:hyperlink r:id="rId13" w:history="1">
        <w:r w:rsidRPr="0019470E">
          <w:rPr>
            <w:rStyle w:val="Hipervnculo"/>
            <w:rFonts w:ascii="Tahoma" w:hAnsi="Tahoma" w:cs="Tahoma"/>
            <w:color w:val="auto"/>
            <w:spacing w:val="12"/>
            <w:sz w:val="22"/>
            <w:szCs w:val="22"/>
            <w:lang w:val="es-ES" w:eastAsia="es-ES"/>
          </w:rPr>
          <w:t>xxxxxxxxx@hotmail.com</w:t>
        </w:r>
      </w:hyperlink>
      <w:r w:rsidRPr="0019470E">
        <w:rPr>
          <w:rFonts w:ascii="Tahoma" w:hAnsi="Tahoma" w:cs="Tahoma"/>
          <w:spacing w:val="12"/>
          <w:sz w:val="22"/>
          <w:szCs w:val="22"/>
          <w:u w:val="single"/>
          <w:lang w:val="es-ES" w:eastAsia="es-ES"/>
        </w:rPr>
        <w:t>.</w:t>
      </w:r>
      <w:r w:rsidRPr="0019470E">
        <w:rPr>
          <w:rFonts w:ascii="Tahoma" w:hAnsi="Tahoma" w:cs="Tahoma"/>
          <w:spacing w:val="12"/>
          <w:sz w:val="22"/>
          <w:szCs w:val="22"/>
          <w:lang w:val="es-ES" w:eastAsia="es-ES"/>
        </w:rPr>
        <w:t xml:space="preserve"> (Léase folio 44 del</w:t>
      </w:r>
      <w:r>
        <w:rPr>
          <w:rFonts w:ascii="Tahoma" w:hAnsi="Tahoma" w:cs="Tahoma"/>
          <w:spacing w:val="12"/>
          <w:sz w:val="22"/>
          <w:szCs w:val="22"/>
          <w:lang w:val="es-ES" w:eastAsia="es-ES"/>
        </w:rPr>
        <w:t xml:space="preserve"> expediente)</w:t>
      </w:r>
    </w:p>
    <w:p w:rsidR="00000000" w:rsidRDefault="0019470E">
      <w:pPr>
        <w:kinsoku w:val="0"/>
        <w:overflowPunct w:val="0"/>
        <w:autoSpaceDE/>
        <w:autoSpaceDN/>
        <w:adjustRightInd/>
        <w:spacing w:before="262" w:line="304"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Debe alertarse por parte de este Tribunal, que lo que se notificaba, era el acto inicial del procedimiento y por lo tanto debí</w:t>
      </w:r>
      <w:r>
        <w:rPr>
          <w:rFonts w:ascii="Tahoma" w:hAnsi="Tahoma" w:cs="Tahoma"/>
          <w:spacing w:val="12"/>
          <w:sz w:val="22"/>
          <w:szCs w:val="22"/>
          <w:lang w:val="es-ES" w:eastAsia="es-ES"/>
        </w:rPr>
        <w:t>a hacerse de manera personal, al medio designado para tal fin so pena de nulidad absoluta del procedimiento, como en efecto aquí se declara.</w:t>
      </w:r>
    </w:p>
    <w:p w:rsidR="00000000" w:rsidRDefault="0019470E">
      <w:pPr>
        <w:kinsoku w:val="0"/>
        <w:overflowPunct w:val="0"/>
        <w:autoSpaceDE/>
        <w:autoSpaceDN/>
        <w:adjustRightInd/>
        <w:spacing w:before="301" w:line="304"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La Ley General de la Administración Pública a partir de los numerales 239 y siguientes, determina que los actos con</w:t>
      </w:r>
      <w:r>
        <w:rPr>
          <w:rFonts w:ascii="Tahoma" w:hAnsi="Tahoma" w:cs="Tahoma"/>
          <w:spacing w:val="8"/>
          <w:sz w:val="22"/>
          <w:szCs w:val="22"/>
          <w:lang w:val="es-ES" w:eastAsia="es-ES"/>
        </w:rPr>
        <w:t>cretos se comunicaran por notificación y los generales por publicación; indica además que tratándose del acto de apertura del procedimiento o acto inicial como también se le denomina éste, por imperio</w:t>
      </w:r>
    </w:p>
    <w:p w:rsidR="00000000" w:rsidRDefault="0019470E">
      <w:pPr>
        <w:widowControl/>
        <w:rPr>
          <w:sz w:val="24"/>
          <w:szCs w:val="24"/>
        </w:rPr>
        <w:sectPr w:rsidR="00000000">
          <w:pgSz w:w="12250" w:h="15782"/>
          <w:pgMar w:top="2000" w:right="1859" w:bottom="181" w:left="1571" w:header="720" w:footer="720" w:gutter="0"/>
          <w:cols w:space="720"/>
          <w:noEndnote/>
        </w:sectPr>
      </w:pPr>
    </w:p>
    <w:p w:rsidR="00000000" w:rsidRDefault="0019470E">
      <w:pPr>
        <w:kinsoku w:val="0"/>
        <w:overflowPunct w:val="0"/>
        <w:autoSpaceDE/>
        <w:autoSpaceDN/>
        <w:adjustRightInd/>
        <w:spacing w:line="30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 xml:space="preserve">de Ley deberá </w:t>
      </w:r>
      <w:r>
        <w:rPr>
          <w:rFonts w:ascii="Verdana" w:hAnsi="Verdana" w:cs="Verdana"/>
          <w:sz w:val="21"/>
          <w:szCs w:val="21"/>
          <w:lang w:val="es-ES" w:eastAsia="es-ES"/>
        </w:rPr>
        <w:t>ser comunicado personalmente al administrado en su domicilio, residencia, o lugar de trabajo. Puede notificarse personalmente a la persona a quien se dirige la diligencia en su casa, dejando la notificación con persona mayor de quince años, pero incluso la</w:t>
      </w:r>
      <w:r>
        <w:rPr>
          <w:rFonts w:ascii="Verdana" w:hAnsi="Verdana" w:cs="Verdana"/>
          <w:sz w:val="21"/>
          <w:szCs w:val="21"/>
          <w:lang w:val="es-ES" w:eastAsia="es-ES"/>
        </w:rPr>
        <w:t xml:space="preserve"> jurisprudencia ha sido clara que no puede dejársele con un vecino, pues perdería el carácter de personal. Ahora bien, la misma Ley indica que de no poder notificarse por culpa del administrado aquella comunicación inicial, deberá hacerse por publicación, </w:t>
      </w:r>
      <w:r>
        <w:rPr>
          <w:rFonts w:ascii="Verdana" w:hAnsi="Verdana" w:cs="Verdana"/>
          <w:sz w:val="21"/>
          <w:szCs w:val="21"/>
          <w:lang w:val="es-ES" w:eastAsia="es-ES"/>
        </w:rPr>
        <w:t>so pena de nulidad del procedimiento si éste se realizara sin cumplir estas formalidades, como ha ocurrido en este caso.</w:t>
      </w:r>
    </w:p>
    <w:p w:rsidR="00000000" w:rsidRDefault="0019470E">
      <w:pPr>
        <w:kinsoku w:val="0"/>
        <w:overflowPunct w:val="0"/>
        <w:autoSpaceDE/>
        <w:autoSpaceDN/>
        <w:adjustRightInd/>
        <w:spacing w:before="344" w:line="259" w:lineRule="exact"/>
        <w:ind w:left="72"/>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La Ley General de la Administración Pública determina:</w:t>
      </w:r>
    </w:p>
    <w:p w:rsidR="00000000" w:rsidRDefault="0019470E">
      <w:pPr>
        <w:kinsoku w:val="0"/>
        <w:overflowPunct w:val="0"/>
        <w:autoSpaceDE/>
        <w:autoSpaceDN/>
        <w:adjustRightInd/>
        <w:spacing w:before="20" w:line="218" w:lineRule="exact"/>
        <w:ind w:left="504" w:right="432"/>
        <w:textAlignment w:val="baseline"/>
        <w:rPr>
          <w:rFonts w:ascii="Verdana" w:hAnsi="Verdana" w:cs="Verdana"/>
          <w:i/>
          <w:iCs/>
          <w:sz w:val="15"/>
          <w:szCs w:val="15"/>
          <w:lang w:val="es-ES" w:eastAsia="es-ES"/>
        </w:rPr>
      </w:pPr>
      <w:r>
        <w:rPr>
          <w:rFonts w:ascii="Verdana" w:hAnsi="Verdana" w:cs="Verdana"/>
          <w:i/>
          <w:iCs/>
          <w:sz w:val="15"/>
          <w:szCs w:val="15"/>
          <w:lang w:val="es-ES" w:eastAsia="es-ES"/>
        </w:rPr>
        <w:t>Artí</w:t>
      </w:r>
      <w:r>
        <w:rPr>
          <w:rFonts w:ascii="Verdana" w:hAnsi="Verdana" w:cs="Verdana"/>
          <w:i/>
          <w:iCs/>
          <w:sz w:val="15"/>
          <w:szCs w:val="15"/>
          <w:lang w:val="es-ES" w:eastAsia="es-ES"/>
        </w:rPr>
        <w:t>culo 239.-Todo acto de procedimiento que afecte derechos o intereses de las partes o de un tercero, deberá ser debidamente comunicado al afectado, de conformidad con esta Ley.</w:t>
      </w:r>
    </w:p>
    <w:p w:rsidR="00000000" w:rsidRDefault="0019470E">
      <w:pPr>
        <w:kinsoku w:val="0"/>
        <w:overflowPunct w:val="0"/>
        <w:autoSpaceDE/>
        <w:autoSpaceDN/>
        <w:adjustRightInd/>
        <w:spacing w:before="247" w:line="186" w:lineRule="exact"/>
        <w:ind w:left="504"/>
        <w:textAlignment w:val="baseline"/>
        <w:rPr>
          <w:rFonts w:ascii="Verdana" w:hAnsi="Verdana" w:cs="Verdana"/>
          <w:sz w:val="24"/>
          <w:szCs w:val="24"/>
          <w:lang w:eastAsia="en-US"/>
        </w:rPr>
      </w:pPr>
      <w:r>
        <w:rPr>
          <w:rFonts w:ascii="Verdana" w:hAnsi="Verdana" w:cs="Verdana"/>
          <w:i/>
          <w:iCs/>
          <w:spacing w:val="1"/>
          <w:sz w:val="15"/>
          <w:szCs w:val="15"/>
          <w:lang w:val="es-ES" w:eastAsia="es-ES"/>
        </w:rPr>
        <w:t>Artículo 240.</w:t>
      </w:r>
      <w:r>
        <w:rPr>
          <w:rFonts w:ascii="Verdana" w:hAnsi="Verdana" w:cs="Verdana"/>
          <w:i/>
          <w:iCs/>
          <w:spacing w:val="1"/>
          <w:sz w:val="15"/>
          <w:szCs w:val="15"/>
          <w:lang w:val="es-ES" w:eastAsia="es-ES"/>
        </w:rPr>
        <w:noBreakHyphen/>
      </w:r>
    </w:p>
    <w:p w:rsidR="00000000" w:rsidRDefault="0019470E">
      <w:pPr>
        <w:numPr>
          <w:ilvl w:val="0"/>
          <w:numId w:val="5"/>
        </w:numPr>
        <w:kinsoku w:val="0"/>
        <w:overflowPunct w:val="0"/>
        <w:autoSpaceDE/>
        <w:autoSpaceDN/>
        <w:adjustRightInd/>
        <w:spacing w:before="30" w:line="194"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Se comunicarán por publicació</w:t>
      </w:r>
      <w:r>
        <w:rPr>
          <w:rFonts w:ascii="Verdana" w:hAnsi="Verdana" w:cs="Verdana"/>
          <w:i/>
          <w:iCs/>
          <w:spacing w:val="2"/>
          <w:sz w:val="15"/>
          <w:szCs w:val="15"/>
          <w:lang w:val="es-ES" w:eastAsia="es-ES"/>
        </w:rPr>
        <w:t>n los actos generales y por notificación los concretos.</w:t>
      </w:r>
    </w:p>
    <w:p w:rsidR="00000000" w:rsidRDefault="0019470E">
      <w:pPr>
        <w:numPr>
          <w:ilvl w:val="0"/>
          <w:numId w:val="5"/>
        </w:numPr>
        <w:kinsoku w:val="0"/>
        <w:overflowPunct w:val="0"/>
        <w:autoSpaceDE/>
        <w:autoSpaceDN/>
        <w:adjustRightInd/>
        <w:spacing w:line="216" w:lineRule="exact"/>
        <w:ind w:right="432"/>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Cuando un acto general afecte particularmente a persona cuyo lugar para notificaciones esté señalado en el expediente o sea conocido por la Administración, el acto deberá serle también notificado.</w:t>
      </w:r>
    </w:p>
    <w:p w:rsidR="00000000" w:rsidRDefault="0019470E">
      <w:pPr>
        <w:kinsoku w:val="0"/>
        <w:overflowPunct w:val="0"/>
        <w:autoSpaceDE/>
        <w:autoSpaceDN/>
        <w:adjustRightInd/>
        <w:spacing w:before="246" w:line="186" w:lineRule="exact"/>
        <w:ind w:left="504"/>
        <w:textAlignment w:val="baseline"/>
        <w:rPr>
          <w:rFonts w:ascii="Verdana" w:hAnsi="Verdana" w:cs="Verdana"/>
          <w:sz w:val="24"/>
          <w:szCs w:val="24"/>
          <w:lang w:eastAsia="en-US"/>
        </w:rPr>
      </w:pPr>
      <w:r>
        <w:rPr>
          <w:rFonts w:ascii="Verdana" w:hAnsi="Verdana" w:cs="Verdana"/>
          <w:i/>
          <w:iCs/>
          <w:spacing w:val="2"/>
          <w:sz w:val="15"/>
          <w:szCs w:val="15"/>
          <w:lang w:val="es-ES" w:eastAsia="es-ES"/>
        </w:rPr>
        <w:t>Art</w:t>
      </w:r>
      <w:r>
        <w:rPr>
          <w:rFonts w:ascii="Verdana" w:hAnsi="Verdana" w:cs="Verdana"/>
          <w:i/>
          <w:iCs/>
          <w:spacing w:val="2"/>
          <w:sz w:val="15"/>
          <w:szCs w:val="15"/>
          <w:lang w:val="es-ES" w:eastAsia="es-ES"/>
        </w:rPr>
        <w:t>ículo 241.</w:t>
      </w:r>
      <w:r>
        <w:rPr>
          <w:rFonts w:ascii="Verdana" w:hAnsi="Verdana" w:cs="Verdana"/>
          <w:i/>
          <w:iCs/>
          <w:spacing w:val="2"/>
          <w:sz w:val="15"/>
          <w:szCs w:val="15"/>
          <w:lang w:val="es-ES" w:eastAsia="es-ES"/>
        </w:rPr>
        <w:noBreakHyphen/>
      </w:r>
    </w:p>
    <w:p w:rsidR="00000000" w:rsidRDefault="0019470E">
      <w:pPr>
        <w:numPr>
          <w:ilvl w:val="0"/>
          <w:numId w:val="6"/>
        </w:numPr>
        <w:kinsoku w:val="0"/>
        <w:overflowPunct w:val="0"/>
        <w:autoSpaceDE/>
        <w:autoSpaceDN/>
        <w:adjustRightInd/>
        <w:spacing w:before="30" w:line="191" w:lineRule="exact"/>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La publicación no puede normalmente suplir la notificación.</w:t>
      </w:r>
    </w:p>
    <w:p w:rsidR="00000000" w:rsidRDefault="0019470E">
      <w:pPr>
        <w:numPr>
          <w:ilvl w:val="0"/>
          <w:numId w:val="6"/>
        </w:numPr>
        <w:kinsoku w:val="0"/>
        <w:overflowPunct w:val="0"/>
        <w:autoSpaceDE/>
        <w:autoSpaceDN/>
        <w:adjustRightInd/>
        <w:spacing w:line="217"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Cuando se ignore o esté equivocado el lugar para notificaciones al interesado por culpa de éste, deberá comunicársele el acto por publicación, en cuyo caso la comunicación se tendr</w:t>
      </w:r>
      <w:r>
        <w:rPr>
          <w:rFonts w:ascii="Verdana" w:hAnsi="Verdana" w:cs="Verdana"/>
          <w:i/>
          <w:iCs/>
          <w:sz w:val="15"/>
          <w:szCs w:val="15"/>
          <w:lang w:val="es-ES" w:eastAsia="es-ES"/>
        </w:rPr>
        <w:t>á por hecha cinco días después de ésta última.</w:t>
      </w:r>
    </w:p>
    <w:p w:rsidR="00000000" w:rsidRDefault="0019470E">
      <w:pPr>
        <w:numPr>
          <w:ilvl w:val="0"/>
          <w:numId w:val="6"/>
        </w:numPr>
        <w:kinsoku w:val="0"/>
        <w:overflowPunct w:val="0"/>
        <w:autoSpaceDE/>
        <w:autoSpaceDN/>
        <w:adjustRightInd/>
        <w:spacing w:before="3" w:line="218"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Igual regla se aplicará para la primera notificación en un procedimiento, si no constan en el expediente la residencia, lugar de trabajo o cualquier otra dirección exacta del interesado, por indicació</w:t>
      </w:r>
      <w:r>
        <w:rPr>
          <w:rFonts w:ascii="Verdana" w:hAnsi="Verdana" w:cs="Verdana"/>
          <w:i/>
          <w:iCs/>
          <w:sz w:val="15"/>
          <w:szCs w:val="15"/>
          <w:lang w:val="es-ES" w:eastAsia="es-ES"/>
        </w:rPr>
        <w:t>n de la Administración o de una cualquiera de las partes; caso opuesto, deberá notificarse.</w:t>
      </w:r>
    </w:p>
    <w:p w:rsidR="00000000" w:rsidRDefault="0019470E">
      <w:pPr>
        <w:numPr>
          <w:ilvl w:val="0"/>
          <w:numId w:val="6"/>
        </w:numPr>
        <w:kinsoku w:val="0"/>
        <w:overflowPunct w:val="0"/>
        <w:autoSpaceDE/>
        <w:autoSpaceDN/>
        <w:adjustRightInd/>
        <w:spacing w:before="1" w:line="218"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publicación que suple la notificación se hará por tres veces consecutivas en el Diario Oficial y los términos se contarán a partir de la última.</w:t>
      </w:r>
    </w:p>
    <w:p w:rsidR="00000000" w:rsidRDefault="0019470E">
      <w:pPr>
        <w:kinsoku w:val="0"/>
        <w:overflowPunct w:val="0"/>
        <w:autoSpaceDE/>
        <w:autoSpaceDN/>
        <w:adjustRightInd/>
        <w:spacing w:before="1" w:line="218"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Artículo 242.- C</w:t>
      </w:r>
      <w:r>
        <w:rPr>
          <w:rFonts w:ascii="Verdana" w:hAnsi="Verdana" w:cs="Verdana"/>
          <w:i/>
          <w:iCs/>
          <w:sz w:val="15"/>
          <w:szCs w:val="15"/>
          <w:lang w:val="es-ES" w:eastAsia="es-ES"/>
        </w:rPr>
        <w:t>uando la publicación supla la notificación se hará en una sección especial del Diario Oficial denominada "Notificaciones", clasificada por Ministerios y entes.</w:t>
      </w:r>
    </w:p>
    <w:p w:rsidR="00000000" w:rsidRDefault="0019470E">
      <w:pPr>
        <w:kinsoku w:val="0"/>
        <w:overflowPunct w:val="0"/>
        <w:autoSpaceDE/>
        <w:autoSpaceDN/>
        <w:adjustRightInd/>
        <w:spacing w:before="241" w:line="186" w:lineRule="exact"/>
        <w:ind w:left="504"/>
        <w:textAlignment w:val="baseline"/>
        <w:rPr>
          <w:rFonts w:ascii="Verdana" w:hAnsi="Verdana" w:cs="Verdana"/>
          <w:sz w:val="24"/>
          <w:szCs w:val="24"/>
          <w:lang w:eastAsia="en-US"/>
        </w:rPr>
      </w:pPr>
      <w:r>
        <w:rPr>
          <w:rFonts w:ascii="Verdana" w:hAnsi="Verdana" w:cs="Verdana"/>
          <w:i/>
          <w:iCs/>
          <w:spacing w:val="2"/>
          <w:sz w:val="15"/>
          <w:szCs w:val="15"/>
          <w:lang w:val="es-ES" w:eastAsia="es-ES"/>
        </w:rPr>
        <w:t>Artículo 243.</w:t>
      </w:r>
      <w:r>
        <w:rPr>
          <w:rFonts w:ascii="Verdana" w:hAnsi="Verdana" w:cs="Verdana"/>
          <w:i/>
          <w:iCs/>
          <w:spacing w:val="2"/>
          <w:sz w:val="15"/>
          <w:szCs w:val="15"/>
          <w:lang w:val="es-ES" w:eastAsia="es-ES"/>
        </w:rPr>
        <w:noBreakHyphen/>
      </w:r>
    </w:p>
    <w:p w:rsidR="00000000" w:rsidRDefault="0019470E">
      <w:pPr>
        <w:numPr>
          <w:ilvl w:val="0"/>
          <w:numId w:val="7"/>
        </w:numPr>
        <w:kinsoku w:val="0"/>
        <w:overflowPunct w:val="0"/>
        <w:autoSpaceDE/>
        <w:autoSpaceDN/>
        <w:adjustRightInd/>
        <w:spacing w:line="216"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notificación podrá hacerse personalmente, por medio de telegrama o carta c</w:t>
      </w:r>
      <w:r>
        <w:rPr>
          <w:rFonts w:ascii="Verdana" w:hAnsi="Verdana" w:cs="Verdana"/>
          <w:i/>
          <w:iCs/>
          <w:sz w:val="15"/>
          <w:szCs w:val="15"/>
          <w:lang w:val="es-ES" w:eastAsia="es-ES"/>
        </w:rPr>
        <w:t>ertificada dirigida al lugar señalado para notificaciones. Si no hay señalamiento al efecto hecho por la parte interesada, la notificación deberá hacerse en la residencia, el lugar de trabajo o la dirección del interesado, si constan en el expediente por i</w:t>
      </w:r>
      <w:r>
        <w:rPr>
          <w:rFonts w:ascii="Verdana" w:hAnsi="Verdana" w:cs="Verdana"/>
          <w:i/>
          <w:iCs/>
          <w:sz w:val="15"/>
          <w:szCs w:val="15"/>
          <w:lang w:val="es-ES" w:eastAsia="es-ES"/>
        </w:rPr>
        <w:t>ndicación de la Administración o de cualquiera de las partes.</w:t>
      </w:r>
    </w:p>
    <w:p w:rsidR="00000000" w:rsidRDefault="0019470E">
      <w:pPr>
        <w:numPr>
          <w:ilvl w:val="0"/>
          <w:numId w:val="8"/>
        </w:numPr>
        <w:kinsoku w:val="0"/>
        <w:overflowPunct w:val="0"/>
        <w:autoSpaceDE/>
        <w:autoSpaceDN/>
        <w:adjustRightInd/>
        <w:spacing w:before="1" w:line="218"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el caso de notificación personal, servirá como prueba el acta respectiva firmada por el interesado o el notificador o, si aquel no ha querido firmar, este último dejará constancia de ello</w:t>
      </w:r>
      <w:r>
        <w:rPr>
          <w:rFonts w:ascii="Verdana" w:hAnsi="Verdana" w:cs="Verdana"/>
          <w:i/>
          <w:iCs/>
          <w:sz w:val="15"/>
          <w:szCs w:val="15"/>
          <w:lang w:val="es-ES" w:eastAsia="es-ES"/>
        </w:rPr>
        <w:t>.</w:t>
      </w:r>
    </w:p>
    <w:p w:rsidR="00000000" w:rsidRDefault="0019470E">
      <w:pPr>
        <w:numPr>
          <w:ilvl w:val="0"/>
          <w:numId w:val="7"/>
        </w:numPr>
        <w:kinsoku w:val="0"/>
        <w:overflowPunct w:val="0"/>
        <w:autoSpaceDE/>
        <w:autoSpaceDN/>
        <w:adjustRightInd/>
        <w:spacing w:line="216" w:lineRule="exact"/>
        <w:ind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Cuando se trate de telegrama o carta certificada, la notificación se tendrá por hecha con la boleta de retiro o el acta de recibo firmada por quien hace la entrega.</w:t>
      </w:r>
    </w:p>
    <w:p w:rsidR="00000000" w:rsidRDefault="0019470E">
      <w:pPr>
        <w:numPr>
          <w:ilvl w:val="0"/>
          <w:numId w:val="7"/>
        </w:numPr>
        <w:kinsoku w:val="0"/>
        <w:overflowPunct w:val="0"/>
        <w:autoSpaceDE/>
        <w:autoSpaceDN/>
        <w:adjustRightInd/>
        <w:spacing w:before="12" w:line="218" w:lineRule="exact"/>
        <w:ind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Cuando no se trate de la primera notificación del procedimiento ni de otra resolución</w:t>
      </w:r>
      <w:r>
        <w:rPr>
          <w:rFonts w:ascii="Verdana" w:hAnsi="Verdana" w:cs="Verdana"/>
          <w:i/>
          <w:iCs/>
          <w:spacing w:val="3"/>
          <w:sz w:val="15"/>
          <w:szCs w:val="15"/>
          <w:lang w:val="es-ES" w:eastAsia="es-ES"/>
        </w:rPr>
        <w:t xml:space="preserve"> que deba notificarse personalmente, las resoluciones se podrán notificar por correo electrónico, fax o por cualquier otra forma tecnológica que permita la seguridad del acto de comunicación. Para tal efecto, las partes indicarán, en su primer escrito, el </w:t>
      </w:r>
      <w:r>
        <w:rPr>
          <w:rFonts w:ascii="Verdana" w:hAnsi="Verdana" w:cs="Verdana"/>
          <w:i/>
          <w:iCs/>
          <w:spacing w:val="3"/>
          <w:sz w:val="15"/>
          <w:szCs w:val="15"/>
          <w:lang w:val="es-ES" w:eastAsia="es-ES"/>
        </w:rPr>
        <w:t>medio escogido para recibir las notificaciones posteriores. Cuando se utilicen estos medios, las copias de los escritos y de los documentos quedarán a disposición de las partes en la administración respectiva.</w:t>
      </w:r>
    </w:p>
    <w:p w:rsidR="00000000" w:rsidRDefault="0019470E">
      <w:pPr>
        <w:numPr>
          <w:ilvl w:val="0"/>
          <w:numId w:val="7"/>
        </w:numPr>
        <w:kinsoku w:val="0"/>
        <w:overflowPunct w:val="0"/>
        <w:autoSpaceDE/>
        <w:autoSpaceDN/>
        <w:adjustRightInd/>
        <w:spacing w:line="215" w:lineRule="exact"/>
        <w:ind w:right="43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Se faculta a la Administración para que, ademá</w:t>
      </w:r>
      <w:r>
        <w:rPr>
          <w:rFonts w:ascii="Verdana" w:hAnsi="Verdana" w:cs="Verdana"/>
          <w:i/>
          <w:iCs/>
          <w:spacing w:val="3"/>
          <w:sz w:val="15"/>
          <w:szCs w:val="15"/>
          <w:lang w:val="es-ES" w:eastAsia="es-ES"/>
        </w:rPr>
        <w:t>s de las formas de notificación previstas en esta Ley, implemente otras modalidades de notificación, cuando los sistemas tecnológicos lo permitan, siempre que se garantice la seguridad del acto de comunicación, el debido proceso y no se cause indefensión.</w:t>
      </w:r>
    </w:p>
    <w:p w:rsidR="00000000" w:rsidRDefault="0019470E">
      <w:pPr>
        <w:kinsoku w:val="0"/>
        <w:overflowPunct w:val="0"/>
        <w:autoSpaceDE/>
        <w:autoSpaceDN/>
        <w:adjustRightInd/>
        <w:spacing w:before="35" w:after="474" w:line="204"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(Así reformado por el artículo 63 de la ley de Notificaciones Judiciales, N° 8687 del 4 de diciembre de 2008)</w:t>
      </w:r>
    </w:p>
    <w:p w:rsidR="00000000" w:rsidRDefault="0019470E">
      <w:pPr>
        <w:widowControl/>
        <w:rPr>
          <w:sz w:val="24"/>
          <w:szCs w:val="24"/>
        </w:rPr>
        <w:sectPr w:rsidR="00000000">
          <w:pgSz w:w="12259" w:h="15802"/>
          <w:pgMar w:top="2120" w:right="1774" w:bottom="81" w:left="1665" w:header="720" w:footer="720" w:gutter="0"/>
          <w:cols w:space="720"/>
          <w:noEndnote/>
        </w:sectPr>
      </w:pPr>
    </w:p>
    <w:p w:rsidR="00000000" w:rsidRDefault="0019470E">
      <w:pPr>
        <w:widowControl/>
        <w:rPr>
          <w:sz w:val="24"/>
          <w:szCs w:val="24"/>
        </w:rPr>
        <w:sectPr w:rsidR="00000000">
          <w:type w:val="continuous"/>
          <w:pgSz w:w="12259" w:h="15802"/>
          <w:pgMar w:top="2120" w:right="1843" w:bottom="81" w:left="7416" w:header="720" w:footer="720" w:gutter="0"/>
          <w:cols w:space="720"/>
          <w:noEndnote/>
        </w:sectPr>
      </w:pPr>
    </w:p>
    <w:p w:rsidR="00000000" w:rsidRDefault="0019470E">
      <w:pPr>
        <w:kinsoku w:val="0"/>
        <w:overflowPunct w:val="0"/>
        <w:autoSpaceDE/>
        <w:autoSpaceDN/>
        <w:adjustRightInd/>
        <w:spacing w:before="39" w:line="186"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lastRenderedPageBreak/>
        <w:t>Artículo 244.</w:t>
      </w:r>
      <w:r>
        <w:rPr>
          <w:rFonts w:ascii="Verdana" w:hAnsi="Verdana" w:cs="Verdana"/>
          <w:i/>
          <w:iCs/>
          <w:sz w:val="15"/>
          <w:szCs w:val="15"/>
          <w:lang w:val="es-ES" w:eastAsia="es-ES"/>
        </w:rPr>
        <w:noBreakHyphen/>
      </w:r>
    </w:p>
    <w:p w:rsidR="00000000" w:rsidRDefault="0019470E">
      <w:pPr>
        <w:numPr>
          <w:ilvl w:val="0"/>
          <w:numId w:val="9"/>
        </w:numPr>
        <w:kinsoku w:val="0"/>
        <w:overflowPunct w:val="0"/>
        <w:autoSpaceDE/>
        <w:autoSpaceDN/>
        <w:adjustRightInd/>
        <w:spacing w:before="35" w:line="21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Cuando sean varias las partes o los destinatarios del acto, el m</w:t>
      </w:r>
      <w:r>
        <w:rPr>
          <w:rFonts w:ascii="Verdana" w:hAnsi="Verdana" w:cs="Verdana"/>
          <w:i/>
          <w:iCs/>
          <w:sz w:val="15"/>
          <w:szCs w:val="15"/>
          <w:lang w:val="es-ES" w:eastAsia="es-ES"/>
        </w:rPr>
        <w:t>ismo se comunicará a todos salvo si actúan unidos bajo una misma representación o si han designado un solo domicilio para notificaciones, en cuyo caso éstas se harán en la dirección única correspondiente.</w:t>
      </w:r>
    </w:p>
    <w:p w:rsidR="00000000" w:rsidRDefault="0019470E">
      <w:pPr>
        <w:numPr>
          <w:ilvl w:val="0"/>
          <w:numId w:val="9"/>
        </w:numPr>
        <w:kinsoku w:val="0"/>
        <w:overflowPunct w:val="0"/>
        <w:autoSpaceDE/>
        <w:autoSpaceDN/>
        <w:adjustRightInd/>
        <w:spacing w:before="14" w:line="19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Si una sola parte tiene varios apoderados, será not</w:t>
      </w:r>
      <w:r>
        <w:rPr>
          <w:rFonts w:ascii="Verdana" w:hAnsi="Verdana" w:cs="Verdana"/>
          <w:i/>
          <w:iCs/>
          <w:sz w:val="15"/>
          <w:szCs w:val="15"/>
          <w:lang w:val="es-ES" w:eastAsia="es-ES"/>
        </w:rPr>
        <w:t>ificada una sola vez, en la oficina señalada de primera.</w:t>
      </w:r>
    </w:p>
    <w:p w:rsidR="00000000" w:rsidRDefault="0019470E">
      <w:pPr>
        <w:kinsoku w:val="0"/>
        <w:overflowPunct w:val="0"/>
        <w:autoSpaceDE/>
        <w:autoSpaceDN/>
        <w:adjustRightInd/>
        <w:spacing w:before="248" w:line="186"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t>Artículo 245.</w:t>
      </w:r>
      <w:r>
        <w:rPr>
          <w:rFonts w:ascii="Verdana" w:hAnsi="Verdana" w:cs="Verdana"/>
          <w:i/>
          <w:iCs/>
          <w:sz w:val="15"/>
          <w:szCs w:val="15"/>
          <w:lang w:val="es-ES" w:eastAsia="es-ES"/>
        </w:rPr>
        <w:noBreakHyphen/>
      </w:r>
    </w:p>
    <w:p w:rsidR="00000000" w:rsidRDefault="0019470E">
      <w:pPr>
        <w:kinsoku w:val="0"/>
        <w:overflowPunct w:val="0"/>
        <w:autoSpaceDE/>
        <w:autoSpaceDN/>
        <w:adjustRightInd/>
        <w:spacing w:before="31" w:line="221" w:lineRule="exact"/>
        <w:ind w:left="504"/>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La notificación contendrá el texto íntegro del acto con indicación de los recursos procedentes, del</w:t>
      </w:r>
    </w:p>
    <w:p w:rsidR="00000000" w:rsidRDefault="0019470E">
      <w:pPr>
        <w:kinsoku w:val="0"/>
        <w:overflowPunct w:val="0"/>
        <w:autoSpaceDE/>
        <w:autoSpaceDN/>
        <w:adjustRightInd/>
        <w:spacing w:line="216" w:lineRule="exact"/>
        <w:ind w:left="504"/>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órgano que los resolverá, de aqué</w:t>
      </w:r>
      <w:r>
        <w:rPr>
          <w:rFonts w:ascii="Verdana" w:hAnsi="Verdana" w:cs="Verdana"/>
          <w:i/>
          <w:iCs/>
          <w:spacing w:val="2"/>
          <w:sz w:val="15"/>
          <w:szCs w:val="15"/>
          <w:lang w:val="es-ES" w:eastAsia="es-ES"/>
        </w:rPr>
        <w:t>l ante el cual deben interponerse y del plazo para interponerlos.</w:t>
      </w:r>
    </w:p>
    <w:p w:rsidR="00000000" w:rsidRDefault="0019470E">
      <w:pPr>
        <w:kinsoku w:val="0"/>
        <w:overflowPunct w:val="0"/>
        <w:autoSpaceDE/>
        <w:autoSpaceDN/>
        <w:adjustRightInd/>
        <w:spacing w:before="222" w:line="186"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t>Artículo 246.</w:t>
      </w:r>
      <w:r>
        <w:rPr>
          <w:rFonts w:ascii="Verdana" w:hAnsi="Verdana" w:cs="Verdana"/>
          <w:i/>
          <w:iCs/>
          <w:sz w:val="15"/>
          <w:szCs w:val="15"/>
          <w:lang w:val="es-ES" w:eastAsia="es-ES"/>
        </w:rPr>
        <w:noBreakHyphen/>
      </w:r>
    </w:p>
    <w:p w:rsidR="00000000" w:rsidRDefault="0019470E">
      <w:pPr>
        <w:kinsoku w:val="0"/>
        <w:overflowPunct w:val="0"/>
        <w:autoSpaceDE/>
        <w:autoSpaceDN/>
        <w:adjustRightInd/>
        <w:spacing w:before="46" w:line="199" w:lineRule="exact"/>
        <w:ind w:left="504"/>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La publicación que supla la notificación contendrá en relación lo mismo que ésta contiene</w:t>
      </w:r>
    </w:p>
    <w:p w:rsidR="00000000" w:rsidRDefault="0019470E">
      <w:pPr>
        <w:kinsoku w:val="0"/>
        <w:overflowPunct w:val="0"/>
        <w:autoSpaceDE/>
        <w:autoSpaceDN/>
        <w:adjustRightInd/>
        <w:spacing w:before="6" w:line="186" w:lineRule="exact"/>
        <w:ind w:left="504"/>
        <w:textAlignment w:val="baseline"/>
        <w:rPr>
          <w:rFonts w:ascii="Verdana" w:hAnsi="Verdana" w:cs="Verdana"/>
          <w:i/>
          <w:iCs/>
          <w:sz w:val="15"/>
          <w:szCs w:val="15"/>
          <w:lang w:val="es-ES" w:eastAsia="es-ES"/>
        </w:rPr>
      </w:pPr>
      <w:r>
        <w:rPr>
          <w:rFonts w:ascii="Verdana" w:hAnsi="Verdana" w:cs="Verdana"/>
          <w:i/>
          <w:iCs/>
          <w:sz w:val="15"/>
          <w:szCs w:val="15"/>
          <w:lang w:val="es-ES" w:eastAsia="es-ES"/>
        </w:rPr>
        <w:t>literalmente.</w:t>
      </w:r>
    </w:p>
    <w:p w:rsidR="00000000" w:rsidRDefault="0019470E">
      <w:pPr>
        <w:kinsoku w:val="0"/>
        <w:overflowPunct w:val="0"/>
        <w:autoSpaceDE/>
        <w:autoSpaceDN/>
        <w:adjustRightInd/>
        <w:spacing w:before="246" w:line="186" w:lineRule="exact"/>
        <w:ind w:left="504"/>
        <w:textAlignment w:val="baseline"/>
        <w:rPr>
          <w:rFonts w:ascii="Verdana" w:hAnsi="Verdana" w:cs="Verdana"/>
          <w:sz w:val="24"/>
          <w:szCs w:val="24"/>
          <w:lang w:eastAsia="en-US"/>
        </w:rPr>
      </w:pPr>
      <w:r>
        <w:rPr>
          <w:rFonts w:ascii="Verdana" w:hAnsi="Verdana" w:cs="Verdana"/>
          <w:i/>
          <w:iCs/>
          <w:sz w:val="15"/>
          <w:szCs w:val="15"/>
          <w:lang w:val="es-ES" w:eastAsia="es-ES"/>
        </w:rPr>
        <w:t>Artículo 247.</w:t>
      </w:r>
      <w:r>
        <w:rPr>
          <w:rFonts w:ascii="Verdana" w:hAnsi="Verdana" w:cs="Verdana"/>
          <w:i/>
          <w:iCs/>
          <w:sz w:val="15"/>
          <w:szCs w:val="15"/>
          <w:lang w:val="es-ES" w:eastAsia="es-ES"/>
        </w:rPr>
        <w:noBreakHyphen/>
      </w:r>
    </w:p>
    <w:p w:rsidR="00000000" w:rsidRDefault="0019470E">
      <w:pPr>
        <w:numPr>
          <w:ilvl w:val="0"/>
          <w:numId w:val="10"/>
        </w:numPr>
        <w:kinsoku w:val="0"/>
        <w:overflowPunct w:val="0"/>
        <w:autoSpaceDE/>
        <w:autoSpaceDN/>
        <w:adjustRightInd/>
        <w:spacing w:before="22" w:line="21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comunicació</w:t>
      </w:r>
      <w:r>
        <w:rPr>
          <w:rFonts w:ascii="Verdana" w:hAnsi="Verdana" w:cs="Verdana"/>
          <w:i/>
          <w:iCs/>
          <w:sz w:val="15"/>
          <w:szCs w:val="15"/>
          <w:lang w:val="es-ES" w:eastAsia="es-ES"/>
        </w:rPr>
        <w:t>n hecha por un medio inadecuado, o fuera del lugar debido, u omisa en cuanto a una parte cualquiera de la disposición del acto, será absolutamente nula y se tendrá por hecha en el momento en que gestione la parte o el interesado, dándose por enterado, expr</w:t>
      </w:r>
      <w:r>
        <w:rPr>
          <w:rFonts w:ascii="Verdana" w:hAnsi="Verdana" w:cs="Verdana"/>
          <w:i/>
          <w:iCs/>
          <w:sz w:val="15"/>
          <w:szCs w:val="15"/>
          <w:lang w:val="es-ES" w:eastAsia="es-ES"/>
        </w:rPr>
        <w:t>esa o implícitamente, ante el órgano director competente.</w:t>
      </w:r>
    </w:p>
    <w:p w:rsidR="00000000" w:rsidRDefault="0019470E">
      <w:pPr>
        <w:numPr>
          <w:ilvl w:val="0"/>
          <w:numId w:val="10"/>
        </w:numPr>
        <w:kinsoku w:val="0"/>
        <w:overflowPunct w:val="0"/>
        <w:autoSpaceDE/>
        <w:autoSpaceDN/>
        <w:adjustRightInd/>
        <w:spacing w:before="9" w:line="212"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comunicación defectuosa por cualquier otra omisión será relativamente nula y se tendrá por válida y bien hecha si la parte o el interesado no gestionan su anulación dentro de los diez dí</w:t>
      </w:r>
      <w:r>
        <w:rPr>
          <w:rFonts w:ascii="Verdana" w:hAnsi="Verdana" w:cs="Verdana"/>
          <w:i/>
          <w:iCs/>
          <w:sz w:val="15"/>
          <w:szCs w:val="15"/>
          <w:lang w:val="es-ES" w:eastAsia="es-ES"/>
        </w:rPr>
        <w:t>as posteriores a su realización.</w:t>
      </w:r>
    </w:p>
    <w:p w:rsidR="00000000" w:rsidRDefault="0019470E">
      <w:pPr>
        <w:numPr>
          <w:ilvl w:val="0"/>
          <w:numId w:val="10"/>
        </w:numPr>
        <w:kinsoku w:val="0"/>
        <w:overflowPunct w:val="0"/>
        <w:autoSpaceDE/>
        <w:autoSpaceDN/>
        <w:adjustRightInd/>
        <w:spacing w:before="18" w:line="211"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No convalidarán la notificación relativamente nula las gestiones de otra índole dentro del plazo indicado en el párrafo anterior.</w:t>
      </w:r>
    </w:p>
    <w:p w:rsidR="00000000" w:rsidRDefault="0019470E">
      <w:pPr>
        <w:kinsoku w:val="0"/>
        <w:overflowPunct w:val="0"/>
        <w:autoSpaceDE/>
        <w:autoSpaceDN/>
        <w:adjustRightInd/>
        <w:spacing w:before="296" w:line="255"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debe verse en concordancia además con el numeral 223 de esa misma, que indica:</w:t>
      </w:r>
    </w:p>
    <w:p w:rsidR="00000000" w:rsidRDefault="0019470E">
      <w:pPr>
        <w:kinsoku w:val="0"/>
        <w:overflowPunct w:val="0"/>
        <w:autoSpaceDE/>
        <w:autoSpaceDN/>
        <w:adjustRightInd/>
        <w:spacing w:before="269" w:line="210" w:lineRule="exact"/>
        <w:ind w:left="1224"/>
        <w:textAlignment w:val="baseline"/>
        <w:rPr>
          <w:rFonts w:ascii="Verdana" w:hAnsi="Verdana" w:cs="Verdana"/>
          <w:sz w:val="24"/>
          <w:szCs w:val="24"/>
          <w:lang w:eastAsia="en-US"/>
        </w:rPr>
      </w:pPr>
      <w:r>
        <w:rPr>
          <w:rFonts w:ascii="Verdana" w:hAnsi="Verdana" w:cs="Verdana"/>
          <w:i/>
          <w:iCs/>
          <w:spacing w:val="-5"/>
          <w:sz w:val="18"/>
          <w:szCs w:val="18"/>
          <w:lang w:val="es-ES" w:eastAsia="es-ES"/>
        </w:rPr>
        <w:t>"</w:t>
      </w:r>
      <w:r>
        <w:rPr>
          <w:rFonts w:ascii="Verdana" w:hAnsi="Verdana" w:cs="Verdana"/>
          <w:i/>
          <w:iCs/>
          <w:spacing w:val="-5"/>
          <w:sz w:val="18"/>
          <w:szCs w:val="18"/>
          <w:lang w:val="es-ES" w:eastAsia="es-ES"/>
        </w:rPr>
        <w:t>Artículo 223.</w:t>
      </w:r>
      <w:r>
        <w:rPr>
          <w:rFonts w:ascii="Verdana" w:hAnsi="Verdana" w:cs="Verdana"/>
          <w:i/>
          <w:iCs/>
          <w:spacing w:val="-5"/>
          <w:sz w:val="18"/>
          <w:szCs w:val="18"/>
          <w:lang w:val="es-ES" w:eastAsia="es-ES"/>
        </w:rPr>
        <w:noBreakHyphen/>
      </w:r>
    </w:p>
    <w:p w:rsidR="00000000" w:rsidRDefault="0019470E">
      <w:pPr>
        <w:numPr>
          <w:ilvl w:val="0"/>
          <w:numId w:val="11"/>
        </w:numPr>
        <w:kinsoku w:val="0"/>
        <w:overflowPunct w:val="0"/>
        <w:autoSpaceDE/>
        <w:autoSpaceDN/>
        <w:adjustRightInd/>
        <w:spacing w:before="16" w:line="204"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Sólo causará nulidad de lo actuado la omisión de formalidades sustanciales del procedimiento.</w:t>
      </w:r>
    </w:p>
    <w:p w:rsidR="00000000" w:rsidRDefault="0019470E">
      <w:pPr>
        <w:numPr>
          <w:ilvl w:val="0"/>
          <w:numId w:val="11"/>
        </w:numPr>
        <w:kinsoku w:val="0"/>
        <w:overflowPunct w:val="0"/>
        <w:autoSpaceDE/>
        <w:autoSpaceDN/>
        <w:adjustRightInd/>
        <w:spacing w:before="18" w:line="203" w:lineRule="exact"/>
        <w:ind w:right="50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Se entenderá como sustancial la formalidad cuya realización correcta hubiera impedido o cambiado la decisión final en aspectos importantes, o c</w:t>
      </w:r>
      <w:r>
        <w:rPr>
          <w:rFonts w:ascii="Verdana" w:hAnsi="Verdana" w:cs="Verdana"/>
          <w:i/>
          <w:iCs/>
          <w:sz w:val="18"/>
          <w:szCs w:val="18"/>
          <w:lang w:val="es-ES" w:eastAsia="es-ES"/>
        </w:rPr>
        <w:t>uya omisión causare indefensión."</w:t>
      </w:r>
    </w:p>
    <w:p w:rsidR="00000000" w:rsidRDefault="0019470E">
      <w:pPr>
        <w:kinsoku w:val="0"/>
        <w:overflowPunct w:val="0"/>
        <w:autoSpaceDE/>
        <w:autoSpaceDN/>
        <w:adjustRightInd/>
        <w:spacing w:before="209"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 mayor abundancia véase lo indicado por la Sala Constitucional en su sentencia voto número 2011-000308, dictado a las 10 horas 3 minutos del 14 de enero de 2011, en el que indicó:</w:t>
      </w:r>
    </w:p>
    <w:p w:rsidR="00000000" w:rsidRDefault="0019470E">
      <w:pPr>
        <w:kinsoku w:val="0"/>
        <w:overflowPunct w:val="0"/>
        <w:autoSpaceDE/>
        <w:autoSpaceDN/>
        <w:adjustRightInd/>
        <w:spacing w:before="278" w:line="216" w:lineRule="exact"/>
        <w:ind w:left="504"/>
        <w:jc w:val="both"/>
        <w:textAlignment w:val="baseline"/>
        <w:rPr>
          <w:rFonts w:ascii="Verdana" w:hAnsi="Verdana" w:cs="Verdana"/>
          <w:sz w:val="24"/>
          <w:szCs w:val="24"/>
          <w:lang w:eastAsia="en-US"/>
        </w:rPr>
      </w:pPr>
      <w:r>
        <w:rPr>
          <w:rFonts w:ascii="Verdana" w:hAnsi="Verdana" w:cs="Verdana"/>
          <w:spacing w:val="-3"/>
          <w:sz w:val="18"/>
          <w:szCs w:val="18"/>
          <w:lang w:val="es-ES" w:eastAsia="es-ES"/>
        </w:rPr>
        <w:t>"(...) IV.</w:t>
      </w:r>
      <w:r>
        <w:rPr>
          <w:rFonts w:ascii="Verdana" w:hAnsi="Verdana" w:cs="Verdana"/>
          <w:spacing w:val="-3"/>
          <w:sz w:val="18"/>
          <w:szCs w:val="18"/>
          <w:lang w:val="es-ES" w:eastAsia="es-ES"/>
        </w:rPr>
        <w:noBreakHyphen/>
      </w:r>
    </w:p>
    <w:p w:rsidR="00000000" w:rsidRDefault="0019470E">
      <w:pPr>
        <w:kinsoku w:val="0"/>
        <w:overflowPunct w:val="0"/>
        <w:autoSpaceDE/>
        <w:autoSpaceDN/>
        <w:adjustRightInd/>
        <w:spacing w:before="14" w:after="595" w:line="216" w:lineRule="exact"/>
        <w:ind w:left="504" w:right="504"/>
        <w:jc w:val="both"/>
        <w:textAlignment w:val="baseline"/>
        <w:rPr>
          <w:rFonts w:ascii="Verdana" w:hAnsi="Verdana" w:cs="Verdana"/>
          <w:spacing w:val="-6"/>
          <w:sz w:val="18"/>
          <w:szCs w:val="18"/>
          <w:lang w:val="es-ES" w:eastAsia="es-ES"/>
        </w:rPr>
      </w:pPr>
      <w:r>
        <w:rPr>
          <w:rFonts w:ascii="Verdana" w:hAnsi="Verdana" w:cs="Verdana"/>
          <w:spacing w:val="-6"/>
          <w:sz w:val="18"/>
          <w:szCs w:val="18"/>
          <w:lang w:val="es-ES" w:eastAsia="es-ES"/>
        </w:rPr>
        <w:t>Sobre la notificació</w:t>
      </w:r>
      <w:r>
        <w:rPr>
          <w:rFonts w:ascii="Verdana" w:hAnsi="Verdana" w:cs="Verdana"/>
          <w:spacing w:val="-6"/>
          <w:sz w:val="18"/>
          <w:szCs w:val="18"/>
          <w:lang w:val="es-ES" w:eastAsia="es-ES"/>
        </w:rPr>
        <w:t>n del auto de apertura del procedimiento disciplinario. En cuanto al alegato del recurrente de que nunca fue notificado 'del procedimiento disciplinario seguido en su contra, se verifica que la resolución número AJD-RES-362-2010 fue notificada al recurrent</w:t>
      </w:r>
      <w:r>
        <w:rPr>
          <w:rFonts w:ascii="Verdana" w:hAnsi="Verdana" w:cs="Verdana"/>
          <w:spacing w:val="-6"/>
          <w:sz w:val="18"/>
          <w:szCs w:val="18"/>
          <w:lang w:val="es-ES" w:eastAsia="es-ES"/>
        </w:rPr>
        <w:t>e mediante edicto publicado en el boletín judicial no. 147. Así, se desprende que de previo a esta publicación del inicio del procedimiento disciplinario, la Administración intentó agotar todas las posibilidades de ubicar al accionante para notificarle per</w:t>
      </w:r>
      <w:r>
        <w:rPr>
          <w:rFonts w:ascii="Verdana" w:hAnsi="Verdana" w:cs="Verdana"/>
          <w:spacing w:val="-6"/>
          <w:sz w:val="18"/>
          <w:szCs w:val="18"/>
          <w:lang w:val="es-ES" w:eastAsia="es-ES"/>
        </w:rPr>
        <w:t>sonalmente, sin embargo, no lo logró. Al respecto, observa la Sala que la dificultad de ubicar al accionante se debió a que el recurrente no volvió a su lugar de trabajo y en el lugar señalado como su domicilio se le indicó al notificador que el recurrente</w:t>
      </w:r>
      <w:r>
        <w:rPr>
          <w:rFonts w:ascii="Verdana" w:hAnsi="Verdana" w:cs="Verdana"/>
          <w:spacing w:val="-6"/>
          <w:sz w:val="18"/>
          <w:szCs w:val="18"/>
          <w:lang w:val="es-ES" w:eastAsia="es-ES"/>
        </w:rPr>
        <w:t xml:space="preserve"> ya no vivía ahí. Igualmente, se le contacto por teléfono pero el recurrente no quiso dar la dirección exacta de su casa. Por último, la Administración solicitó al Registro de Personas del Registro Nacional indicar el nombre y la dirección exacta del domic</w:t>
      </w:r>
      <w:r>
        <w:rPr>
          <w:rFonts w:ascii="Verdana" w:hAnsi="Verdana" w:cs="Verdana"/>
          <w:spacing w:val="-6"/>
          <w:sz w:val="18"/>
          <w:szCs w:val="18"/>
          <w:lang w:val="es-ES" w:eastAsia="es-ES"/>
        </w:rPr>
        <w:t>ilio del recurrente, lo cual no fue posible al no encontrar ninguna inscripción al nombre del recurrente. En ese sentido, obsérvese que la Administración realizó verdaderos y grandes esfuerzos para</w:t>
      </w:r>
    </w:p>
    <w:p w:rsidR="00000000" w:rsidRDefault="0019470E">
      <w:pPr>
        <w:widowControl/>
        <w:rPr>
          <w:sz w:val="24"/>
          <w:szCs w:val="24"/>
        </w:rPr>
        <w:sectPr w:rsidR="00000000">
          <w:pgSz w:w="12259" w:h="15802"/>
          <w:pgMar w:top="2180" w:right="1871" w:bottom="171" w:left="1568" w:header="720" w:footer="720" w:gutter="0"/>
          <w:cols w:space="720"/>
          <w:noEndnote/>
        </w:sectPr>
      </w:pPr>
    </w:p>
    <w:p w:rsidR="00000000" w:rsidRDefault="0019470E">
      <w:pPr>
        <w:widowControl/>
        <w:rPr>
          <w:sz w:val="24"/>
          <w:szCs w:val="24"/>
        </w:rPr>
        <w:sectPr w:rsidR="00000000">
          <w:type w:val="continuous"/>
          <w:pgSz w:w="12259" w:h="15802"/>
          <w:pgMar w:top="2180" w:right="1951" w:bottom="171" w:left="7308" w:header="720" w:footer="720" w:gutter="0"/>
          <w:cols w:space="720"/>
          <w:noEndnote/>
        </w:sectPr>
      </w:pPr>
    </w:p>
    <w:p w:rsidR="00000000" w:rsidRDefault="0019470E">
      <w:pPr>
        <w:kinsoku w:val="0"/>
        <w:overflowPunct w:val="0"/>
        <w:autoSpaceDE/>
        <w:autoSpaceDN/>
        <w:adjustRightInd/>
        <w:spacing w:before="7" w:line="219" w:lineRule="exact"/>
        <w:ind w:left="360" w:right="936"/>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lastRenderedPageBreak/>
        <w:t>ubicar al accionante. De ahí que no nos encontramos ante un caso normal en que el cual la Administración pueda -por las vías usuales- notificar personalmente al investigado, ya que como se desprende de lo informado, no fue posible loc</w:t>
      </w:r>
      <w:r>
        <w:rPr>
          <w:rFonts w:ascii="Verdana" w:hAnsi="Verdana" w:cs="Verdana"/>
          <w:spacing w:val="-2"/>
          <w:sz w:val="18"/>
          <w:szCs w:val="18"/>
          <w:lang w:val="es-ES" w:eastAsia="es-ES"/>
        </w:rPr>
        <w:t>alizar al amparado, pese a los ingentes esfuerzos que se hicieron para cumplir con esa diligencia. En consecuencia, estima este Tribunal que el procedimiento seguido, consistente en comunicar por edicto al tutelado la resolución inicial del procedimiento a</w:t>
      </w:r>
      <w:r>
        <w:rPr>
          <w:rFonts w:ascii="Verdana" w:hAnsi="Verdana" w:cs="Verdana"/>
          <w:spacing w:val="-2"/>
          <w:sz w:val="18"/>
          <w:szCs w:val="18"/>
          <w:lang w:val="es-ES" w:eastAsia="es-ES"/>
        </w:rPr>
        <w:t xml:space="preserve">dministrativo, no quebranta los recaudos formales y sustanciales del debido proceso (véase en sentido similar, la sentencia No. 2005-00898 de las 15:18 horas del 31 de enero del 2005).(...)". El Tribunal comparte lo resuelto en aquella sede constitucional </w:t>
      </w:r>
      <w:r>
        <w:rPr>
          <w:rFonts w:ascii="Verdana" w:hAnsi="Verdana" w:cs="Verdana"/>
          <w:spacing w:val="-2"/>
          <w:sz w:val="18"/>
          <w:szCs w:val="18"/>
          <w:lang w:val="es-ES" w:eastAsia="es-ES"/>
        </w:rPr>
        <w:t>y por las razones expuestas, estimamos que tampoco se violentó el debido legal. Ergo, el traslado de cargos contenido en la resolución A3D-RES-362-2010 fue debidamente notificado por edictos al accionante, sin que esa actuación ocasionase violación a su de</w:t>
      </w:r>
      <w:r>
        <w:rPr>
          <w:rFonts w:ascii="Verdana" w:hAnsi="Verdana" w:cs="Verdana"/>
          <w:spacing w:val="-2"/>
          <w:sz w:val="18"/>
          <w:szCs w:val="18"/>
          <w:lang w:val="es-ES" w:eastAsia="es-ES"/>
        </w:rPr>
        <w:t>recho de defensa."</w:t>
      </w:r>
    </w:p>
    <w:p w:rsidR="00000000" w:rsidRDefault="0019470E">
      <w:pPr>
        <w:kinsoku w:val="0"/>
        <w:overflowPunct w:val="0"/>
        <w:autoSpaceDE/>
        <w:autoSpaceDN/>
        <w:adjustRightInd/>
        <w:spacing w:before="276" w:line="268"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t>Así las cosas de conformidad con lo indicado, el acto impugnado es nulo por cuanto en el procedimiento administrativo se dio un vicio sustancial que afecta elementos esenciales del acto como son el motivo el cual se sustenta en lo recome</w:t>
      </w:r>
      <w:r>
        <w:rPr>
          <w:rFonts w:ascii="Verdana" w:hAnsi="Verdana" w:cs="Verdana"/>
          <w:sz w:val="22"/>
          <w:szCs w:val="22"/>
          <w:lang w:val="es-ES" w:eastAsia="es-ES"/>
        </w:rPr>
        <w:t>ndado por el órgano director, el que con su actuar violentó los derechos constitucionales del debido proceso y derecho de defensa en contra del recurrente dejándolo en indefensión ya que nunca se le notificó del procedimiento administrativo de caducidad de</w:t>
      </w:r>
      <w:r>
        <w:rPr>
          <w:rFonts w:ascii="Verdana" w:hAnsi="Verdana" w:cs="Verdana"/>
          <w:sz w:val="22"/>
          <w:szCs w:val="22"/>
          <w:lang w:val="es-ES" w:eastAsia="es-ES"/>
        </w:rPr>
        <w:t xml:space="preserve"> manera efectiva, por lo que deberá anularse el acto impugnado y retrotraer el Consejo de Transporte Público su actuación al momento procesal oportuno.</w:t>
      </w:r>
    </w:p>
    <w:p w:rsidR="00000000" w:rsidRDefault="0019470E">
      <w:pPr>
        <w:kinsoku w:val="0"/>
        <w:overflowPunct w:val="0"/>
        <w:autoSpaceDE/>
        <w:autoSpaceDN/>
        <w:adjustRightInd/>
        <w:spacing w:before="588" w:line="279" w:lineRule="exact"/>
        <w:jc w:val="center"/>
        <w:textAlignment w:val="baseline"/>
        <w:rPr>
          <w:rFonts w:ascii="Verdana" w:hAnsi="Verdana" w:cs="Verdana"/>
          <w:b/>
          <w:bCs/>
          <w:spacing w:val="10"/>
          <w:sz w:val="22"/>
          <w:szCs w:val="22"/>
          <w:lang w:val="es-ES" w:eastAsia="es-ES"/>
        </w:rPr>
      </w:pPr>
      <w:r>
        <w:rPr>
          <w:rFonts w:ascii="Verdana" w:hAnsi="Verdana" w:cs="Verdana"/>
          <w:b/>
          <w:bCs/>
          <w:spacing w:val="10"/>
          <w:sz w:val="22"/>
          <w:szCs w:val="22"/>
          <w:lang w:val="es-ES" w:eastAsia="es-ES"/>
        </w:rPr>
        <w:t>POR TANTO</w:t>
      </w:r>
    </w:p>
    <w:p w:rsidR="00000000" w:rsidRDefault="0019470E">
      <w:pPr>
        <w:numPr>
          <w:ilvl w:val="0"/>
          <w:numId w:val="12"/>
        </w:numPr>
        <w:kinsoku w:val="0"/>
        <w:overflowPunct w:val="0"/>
        <w:autoSpaceDE/>
        <w:autoSpaceDN/>
        <w:adjustRightInd/>
        <w:spacing w:before="304" w:line="292" w:lineRule="exact"/>
        <w:ind w:right="50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declara con lugar el Recurso de Apelación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L.G.A.M., cédula de identidad número …</w:t>
      </w:r>
      <w:r>
        <w:rPr>
          <w:rFonts w:ascii="Verdana" w:hAnsi="Verdana" w:cs="Verdana"/>
          <w:b/>
          <w:bCs/>
          <w:sz w:val="22"/>
          <w:szCs w:val="22"/>
          <w:lang w:val="es-ES" w:eastAsia="es-ES"/>
        </w:rPr>
        <w:t xml:space="preserve">, Se Anula el artículo 7.4.4 de la Sesión Ordinaria 37-2016 de 27 de julio de 2016, </w:t>
      </w:r>
      <w:r>
        <w:rPr>
          <w:rFonts w:ascii="Verdana" w:hAnsi="Verdana" w:cs="Verdana"/>
          <w:sz w:val="22"/>
          <w:szCs w:val="22"/>
          <w:lang w:val="es-ES" w:eastAsia="es-ES"/>
        </w:rPr>
        <w:t>dictado por la Junta Directiva del Consejo de Transporte Público.</w:t>
      </w:r>
    </w:p>
    <w:p w:rsidR="00000000" w:rsidRDefault="0019470E" w:rsidP="0019470E">
      <w:pPr>
        <w:numPr>
          <w:ilvl w:val="0"/>
          <w:numId w:val="13"/>
        </w:numPr>
        <w:kinsoku w:val="0"/>
        <w:overflowPunct w:val="0"/>
        <w:autoSpaceDE/>
        <w:autoSpaceDN/>
        <w:adjustRightInd/>
        <w:spacing w:before="302" w:after="398" w:line="288" w:lineRule="exact"/>
        <w:ind w:right="50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De conformidad con el artí</w:t>
      </w:r>
      <w:r>
        <w:rPr>
          <w:rFonts w:ascii="Verdana" w:hAnsi="Verdana" w:cs="Verdana"/>
          <w:sz w:val="22"/>
          <w:szCs w:val="22"/>
          <w:lang w:val="es-ES" w:eastAsia="es-ES"/>
        </w:rPr>
        <w:t xml:space="preserve">culo 22, inciso c), de la citada Ley 7969, la presente resolución no tiene ulterior recurso por lo que, </w:t>
      </w:r>
      <w:r>
        <w:rPr>
          <w:rFonts w:ascii="Verdana" w:hAnsi="Verdana" w:cs="Verdana"/>
          <w:b/>
          <w:bCs/>
          <w:sz w:val="22"/>
          <w:szCs w:val="22"/>
          <w:lang w:val="es-ES" w:eastAsia="es-ES"/>
        </w:rPr>
        <w:t xml:space="preserve">se </w:t>
      </w:r>
      <w:r>
        <w:rPr>
          <w:rFonts w:ascii="Verdana" w:hAnsi="Verdana" w:cs="Verdana"/>
          <w:b/>
          <w:bCs/>
          <w:i/>
          <w:iCs/>
          <w:sz w:val="22"/>
          <w:szCs w:val="22"/>
          <w:lang w:val="es-ES" w:eastAsia="es-ES"/>
        </w:rPr>
        <w:t xml:space="preserve">tiene por agotada la vía administrativa. </w:t>
      </w:r>
      <w:r>
        <w:rPr>
          <w:rFonts w:ascii="Verdana" w:hAnsi="Verdana" w:cs="Verdana"/>
          <w:b/>
          <w:bCs/>
          <w:sz w:val="22"/>
          <w:szCs w:val="22"/>
          <w:lang w:val="es-ES" w:eastAsia="es-ES"/>
        </w:rPr>
        <w:t>NOTIFIQUESE. –</w:t>
      </w:r>
    </w:p>
    <w:p w:rsidR="0019470E" w:rsidRPr="00CF40A0" w:rsidRDefault="0019470E" w:rsidP="0019470E">
      <w:pPr>
        <w:kinsoku w:val="0"/>
        <w:overflowPunct w:val="0"/>
        <w:autoSpaceDE/>
        <w:autoSpaceDN/>
        <w:adjustRightInd/>
        <w:spacing w:after="374" w:line="320" w:lineRule="exact"/>
        <w:ind w:left="284" w:right="72" w:hanging="284"/>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9470E" w:rsidRDefault="0019470E" w:rsidP="0019470E">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19470E" w:rsidRDefault="0019470E" w:rsidP="0019470E">
      <w:pPr>
        <w:kinsoku w:val="0"/>
        <w:overflowPunct w:val="0"/>
        <w:autoSpaceDE/>
        <w:autoSpaceDN/>
        <w:adjustRightInd/>
        <w:spacing w:before="302" w:after="398" w:line="288" w:lineRule="exact"/>
        <w:ind w:right="504"/>
        <w:jc w:val="center"/>
        <w:textAlignment w:val="baseline"/>
        <w:rPr>
          <w:rFonts w:ascii="Verdana" w:hAnsi="Verdana" w:cs="Verdana"/>
          <w:b/>
          <w:bCs/>
          <w:sz w:val="22"/>
          <w:szCs w:val="22"/>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bookmarkStart w:id="0" w:name="_GoBack"/>
      <w:bookmarkEnd w:id="0"/>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sectPr w:rsidR="0019470E" w:rsidSect="0019470E">
      <w:pgSz w:w="12264" w:h="15878"/>
      <w:pgMar w:top="1440" w:right="1127" w:bottom="1560" w:left="1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3E0A"/>
    <w:multiLevelType w:val="singleLevel"/>
    <w:tmpl w:val="45678B62"/>
    <w:lvl w:ilvl="0">
      <w:start w:val="1"/>
      <w:numFmt w:val="decimal"/>
      <w:lvlText w:val="%1."/>
      <w:lvlJc w:val="left"/>
      <w:pPr>
        <w:tabs>
          <w:tab w:val="num" w:pos="1440"/>
        </w:tabs>
        <w:ind w:left="504" w:firstLine="720"/>
      </w:pPr>
      <w:rPr>
        <w:rFonts w:ascii="Verdana" w:hAnsi="Verdana" w:cs="Verdana"/>
        <w:i/>
        <w:iCs/>
        <w:snapToGrid/>
        <w:sz w:val="18"/>
        <w:szCs w:val="18"/>
      </w:rPr>
    </w:lvl>
  </w:abstractNum>
  <w:abstractNum w:abstractNumId="1" w15:restartNumberingAfterBreak="0">
    <w:nsid w:val="02549DAD"/>
    <w:multiLevelType w:val="singleLevel"/>
    <w:tmpl w:val="318D2235"/>
    <w:lvl w:ilvl="0">
      <w:start w:val="1"/>
      <w:numFmt w:val="decimal"/>
      <w:lvlText w:val="%1."/>
      <w:lvlJc w:val="left"/>
      <w:pPr>
        <w:tabs>
          <w:tab w:val="num" w:pos="720"/>
        </w:tabs>
        <w:ind w:left="504"/>
      </w:pPr>
      <w:rPr>
        <w:rFonts w:ascii="Verdana" w:hAnsi="Verdana" w:cs="Verdana"/>
        <w:i/>
        <w:iCs/>
        <w:snapToGrid/>
        <w:spacing w:val="2"/>
        <w:sz w:val="15"/>
        <w:szCs w:val="15"/>
      </w:rPr>
    </w:lvl>
  </w:abstractNum>
  <w:abstractNum w:abstractNumId="2" w15:restartNumberingAfterBreak="0">
    <w:nsid w:val="02EC3545"/>
    <w:multiLevelType w:val="singleLevel"/>
    <w:tmpl w:val="5AC45EAF"/>
    <w:lvl w:ilvl="0">
      <w:start w:val="1"/>
      <w:numFmt w:val="decimal"/>
      <w:lvlText w:val="%1)"/>
      <w:lvlJc w:val="left"/>
      <w:pPr>
        <w:tabs>
          <w:tab w:val="num" w:pos="720"/>
        </w:tabs>
        <w:ind w:left="504"/>
      </w:pPr>
      <w:rPr>
        <w:rFonts w:ascii="Verdana" w:hAnsi="Verdana" w:cs="Verdana"/>
        <w:i/>
        <w:iCs/>
        <w:snapToGrid/>
        <w:sz w:val="15"/>
        <w:szCs w:val="15"/>
      </w:rPr>
    </w:lvl>
  </w:abstractNum>
  <w:abstractNum w:abstractNumId="3" w15:restartNumberingAfterBreak="0">
    <w:nsid w:val="0304CCA3"/>
    <w:multiLevelType w:val="singleLevel"/>
    <w:tmpl w:val="7403F821"/>
    <w:lvl w:ilvl="0">
      <w:start w:val="1"/>
      <w:numFmt w:val="decimal"/>
      <w:lvlText w:val="%1."/>
      <w:lvlJc w:val="left"/>
      <w:pPr>
        <w:tabs>
          <w:tab w:val="num" w:pos="720"/>
        </w:tabs>
        <w:ind w:left="504"/>
      </w:pPr>
      <w:rPr>
        <w:rFonts w:ascii="Verdana" w:hAnsi="Verdana" w:cs="Verdana"/>
        <w:i/>
        <w:iCs/>
        <w:snapToGrid/>
        <w:spacing w:val="2"/>
        <w:sz w:val="15"/>
        <w:szCs w:val="15"/>
      </w:rPr>
    </w:lvl>
  </w:abstractNum>
  <w:abstractNum w:abstractNumId="4" w15:restartNumberingAfterBreak="0">
    <w:nsid w:val="0360BD01"/>
    <w:multiLevelType w:val="singleLevel"/>
    <w:tmpl w:val="5BE1E410"/>
    <w:lvl w:ilvl="0">
      <w:start w:val="1"/>
      <w:numFmt w:val="upperRoman"/>
      <w:lvlText w:val="%1.-"/>
      <w:lvlJc w:val="left"/>
      <w:pPr>
        <w:tabs>
          <w:tab w:val="num" w:pos="648"/>
        </w:tabs>
      </w:pPr>
      <w:rPr>
        <w:rFonts w:ascii="Verdana" w:hAnsi="Verdana" w:cs="Verdana"/>
        <w:b/>
        <w:bCs/>
        <w:snapToGrid/>
        <w:sz w:val="22"/>
        <w:szCs w:val="22"/>
      </w:rPr>
    </w:lvl>
  </w:abstractNum>
  <w:abstractNum w:abstractNumId="5" w15:restartNumberingAfterBreak="0">
    <w:nsid w:val="04C5296A"/>
    <w:multiLevelType w:val="singleLevel"/>
    <w:tmpl w:val="1A176417"/>
    <w:lvl w:ilvl="0">
      <w:start w:val="1"/>
      <w:numFmt w:val="decimal"/>
      <w:lvlText w:val="%1."/>
      <w:lvlJc w:val="left"/>
      <w:pPr>
        <w:tabs>
          <w:tab w:val="num" w:pos="720"/>
        </w:tabs>
        <w:ind w:left="504"/>
      </w:pPr>
      <w:rPr>
        <w:rFonts w:ascii="Verdana" w:hAnsi="Verdana" w:cs="Verdana"/>
        <w:i/>
        <w:iCs/>
        <w:snapToGrid/>
        <w:sz w:val="15"/>
        <w:szCs w:val="15"/>
      </w:rPr>
    </w:lvl>
  </w:abstractNum>
  <w:abstractNum w:abstractNumId="6" w15:restartNumberingAfterBreak="0">
    <w:nsid w:val="06C9DF3D"/>
    <w:multiLevelType w:val="singleLevel"/>
    <w:tmpl w:val="486BA3EC"/>
    <w:lvl w:ilvl="0">
      <w:start w:val="4"/>
      <w:numFmt w:val="decimal"/>
      <w:lvlText w:val="%1.-"/>
      <w:lvlJc w:val="left"/>
      <w:pPr>
        <w:tabs>
          <w:tab w:val="num" w:pos="576"/>
        </w:tabs>
        <w:ind w:left="72"/>
      </w:pPr>
      <w:rPr>
        <w:rFonts w:ascii="Verdana" w:hAnsi="Verdana" w:cs="Verdana"/>
        <w:b/>
        <w:bCs/>
        <w:snapToGrid/>
        <w:sz w:val="23"/>
        <w:szCs w:val="23"/>
      </w:rPr>
    </w:lvl>
  </w:abstractNum>
  <w:abstractNum w:abstractNumId="7" w15:restartNumberingAfterBreak="0">
    <w:nsid w:val="07394B08"/>
    <w:multiLevelType w:val="singleLevel"/>
    <w:tmpl w:val="579C4767"/>
    <w:lvl w:ilvl="0">
      <w:start w:val="1"/>
      <w:numFmt w:val="decimal"/>
      <w:lvlText w:val="%1."/>
      <w:lvlJc w:val="left"/>
      <w:pPr>
        <w:tabs>
          <w:tab w:val="num" w:pos="720"/>
        </w:tabs>
        <w:ind w:left="504"/>
      </w:pPr>
      <w:rPr>
        <w:rFonts w:ascii="Verdana" w:hAnsi="Verdana" w:cs="Verdana"/>
        <w:i/>
        <w:iCs/>
        <w:snapToGrid/>
        <w:sz w:val="15"/>
        <w:szCs w:val="15"/>
      </w:rPr>
    </w:lvl>
  </w:abstractNum>
  <w:abstractNum w:abstractNumId="8" w15:restartNumberingAfterBreak="0">
    <w:nsid w:val="07E02E08"/>
    <w:multiLevelType w:val="singleLevel"/>
    <w:tmpl w:val="D794D83E"/>
    <w:lvl w:ilvl="0">
      <w:start w:val="1"/>
      <w:numFmt w:val="upperLetter"/>
      <w:lvlText w:val="%1)."/>
      <w:lvlJc w:val="left"/>
      <w:pPr>
        <w:tabs>
          <w:tab w:val="num" w:pos="576"/>
        </w:tabs>
        <w:ind w:left="144"/>
      </w:pPr>
      <w:rPr>
        <w:rFonts w:ascii="Verdana" w:hAnsi="Verdana" w:cs="Verdana"/>
        <w:b/>
        <w:bCs/>
        <w:snapToGrid/>
        <w:sz w:val="23"/>
        <w:szCs w:val="23"/>
      </w:rPr>
    </w:lvl>
  </w:abstractNum>
  <w:abstractNum w:abstractNumId="9" w15:restartNumberingAfterBreak="0">
    <w:nsid w:val="07E882B0"/>
    <w:multiLevelType w:val="singleLevel"/>
    <w:tmpl w:val="21351A74"/>
    <w:lvl w:ilvl="0">
      <w:start w:val="1"/>
      <w:numFmt w:val="decimal"/>
      <w:lvlText w:val="%1.-"/>
      <w:lvlJc w:val="left"/>
      <w:pPr>
        <w:tabs>
          <w:tab w:val="num" w:pos="576"/>
        </w:tabs>
        <w:ind w:left="144"/>
      </w:pPr>
      <w:rPr>
        <w:rFonts w:ascii="Verdana" w:hAnsi="Verdana" w:cs="Verdana"/>
        <w:b/>
        <w:bCs/>
        <w:snapToGrid/>
        <w:spacing w:val="-2"/>
        <w:sz w:val="23"/>
        <w:szCs w:val="23"/>
      </w:rPr>
    </w:lvl>
  </w:abstractNum>
  <w:num w:numId="1">
    <w:abstractNumId w:val="9"/>
  </w:num>
  <w:num w:numId="2">
    <w:abstractNumId w:val="8"/>
  </w:num>
  <w:num w:numId="3">
    <w:abstractNumId w:val="8"/>
    <w:lvlOverride w:ilvl="0">
      <w:lvl w:ilvl="0">
        <w:numFmt w:val="upperLetter"/>
        <w:lvlText w:val="%1)."/>
        <w:lvlJc w:val="left"/>
        <w:pPr>
          <w:tabs>
            <w:tab w:val="num" w:pos="576"/>
          </w:tabs>
          <w:ind w:left="144"/>
        </w:pPr>
        <w:rPr>
          <w:rFonts w:ascii="Verdana" w:hAnsi="Verdana" w:cs="Verdana"/>
          <w:b/>
          <w:snapToGrid/>
          <w:sz w:val="23"/>
          <w:szCs w:val="23"/>
        </w:rPr>
      </w:lvl>
    </w:lvlOverride>
  </w:num>
  <w:num w:numId="4">
    <w:abstractNumId w:val="6"/>
  </w:num>
  <w:num w:numId="5">
    <w:abstractNumId w:val="1"/>
  </w:num>
  <w:num w:numId="6">
    <w:abstractNumId w:val="3"/>
  </w:num>
  <w:num w:numId="7">
    <w:abstractNumId w:val="2"/>
  </w:num>
  <w:num w:numId="8">
    <w:abstractNumId w:val="2"/>
    <w:lvlOverride w:ilvl="0">
      <w:lvl w:ilvl="0">
        <w:numFmt w:val="decimal"/>
        <w:lvlText w:val="%1)"/>
        <w:lvlJc w:val="left"/>
        <w:pPr>
          <w:tabs>
            <w:tab w:val="num" w:pos="792"/>
          </w:tabs>
          <w:ind w:left="504"/>
        </w:pPr>
        <w:rPr>
          <w:rFonts w:ascii="Verdana" w:hAnsi="Verdana" w:cs="Verdana"/>
          <w:i/>
          <w:iCs/>
          <w:snapToGrid/>
          <w:sz w:val="15"/>
          <w:szCs w:val="15"/>
        </w:rPr>
      </w:lvl>
    </w:lvlOverride>
  </w:num>
  <w:num w:numId="9">
    <w:abstractNumId w:val="5"/>
  </w:num>
  <w:num w:numId="10">
    <w:abstractNumId w:val="7"/>
  </w:num>
  <w:num w:numId="11">
    <w:abstractNumId w:val="0"/>
  </w:num>
  <w:num w:numId="12">
    <w:abstractNumId w:val="4"/>
  </w:num>
  <w:num w:numId="13">
    <w:abstractNumId w:val="4"/>
    <w:lvlOverride w:ilvl="0">
      <w:lvl w:ilvl="0">
        <w:numFmt w:val="upperRoman"/>
        <w:lvlText w:val="%1.-"/>
        <w:lvlJc w:val="left"/>
        <w:pPr>
          <w:tabs>
            <w:tab w:val="num" w:pos="576"/>
          </w:tabs>
        </w:pPr>
        <w:rPr>
          <w:rFonts w:ascii="Verdana" w:hAnsi="Verdana" w:cs="Verdana"/>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0E"/>
    <w:rsid w:val="001947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82DC3"/>
  <w14:defaultImageDpi w14:val="0"/>
  <w15:docId w15:val="{66824160-2D8E-4951-A71C-CB84D90E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470E"/>
    <w:rPr>
      <w:color w:val="0563C1" w:themeColor="hyperlink"/>
      <w:u w:val="single"/>
    </w:rPr>
  </w:style>
  <w:style w:type="character" w:styleId="Mencionar">
    <w:name w:val="Mention"/>
    <w:basedOn w:val="Fuentedeprrafopredeter"/>
    <w:uiPriority w:val="99"/>
    <w:semiHidden/>
    <w:unhideWhenUsed/>
    <w:rsid w:val="0019470E"/>
    <w:rPr>
      <w:color w:val="2B579A"/>
      <w:shd w:val="clear" w:color="auto" w:fill="E6E6E6"/>
    </w:rPr>
  </w:style>
  <w:style w:type="paragraph" w:customStyle="1" w:styleId="Style1">
    <w:name w:val="Style 1"/>
    <w:basedOn w:val="Normal"/>
    <w:uiPriority w:val="99"/>
    <w:rsid w:val="0019470E"/>
    <w:rPr>
      <w:lang w:val="es-CR"/>
    </w:rPr>
  </w:style>
  <w:style w:type="character" w:customStyle="1" w:styleId="CharacterStyle1">
    <w:name w:val="Character Style 1"/>
    <w:uiPriority w:val="99"/>
    <w:rsid w:val="001947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com" TargetMode="External"/><Relationship Id="rId13" Type="http://schemas.openxmlformats.org/officeDocument/2006/relationships/hyperlink" Target="mailto:xxxxxxxxx@hotmail.com" TargetMode="External"/><Relationship Id="rId3" Type="http://schemas.openxmlformats.org/officeDocument/2006/relationships/styles" Target="styles.xml"/><Relationship Id="rId7" Type="http://schemas.openxmlformats.org/officeDocument/2006/relationships/hyperlink" Target="mailto:XXXXXXX@hotmail.com" TargetMode="External"/><Relationship Id="rId12" Type="http://schemas.openxmlformats.org/officeDocument/2006/relationships/hyperlink" Target="mailto:xxxx@xxxxxxxx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xxxxxxxx.com" TargetMode="External"/><Relationship Id="rId11" Type="http://schemas.openxmlformats.org/officeDocument/2006/relationships/hyperlink" Target="mailto:joyshapper@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ti@transportesgadea.com" TargetMode="External"/><Relationship Id="rId4" Type="http://schemas.openxmlformats.org/officeDocument/2006/relationships/settings" Target="settings.xml"/><Relationship Id="rId9" Type="http://schemas.openxmlformats.org/officeDocument/2006/relationships/hyperlink" Target="mailto:xxxxxxxx@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E6CB-77FD-4A4C-9C28-EECD5CD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4641</Words>
  <Characters>25528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2017-03-27T20:52:00Z</dcterms:created>
  <dcterms:modified xsi:type="dcterms:W3CDTF">2017-03-27T20:52:00Z</dcterms:modified>
</cp:coreProperties>
</file>